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sz w:val="20"/>
        </w:rPr>
      </w:pPr>
      <w:r>
        <w:rPr>
          <w:rFonts w:ascii="Times New Roman"/>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type id="_x0000_t202" o:spt="202" coordsize="21600,21600" path="m,l,21600r21600,l21600,xe">
              <v:stroke joinstyle="miter"/>
              <v:path gradientshapeok="t" o:connecttype="rect"/>
            </v:shapetyp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TE3-63: NAVIGATION – DEMONSTRATION – LONG BRIEF 1 AND LONG BRIEF 2</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sz w:val="20"/>
        </w:rPr>
      </w:r>
    </w:p>
    <w:p>
      <w:pPr>
        <w:pStyle w:val="BodyText"/>
        <w:spacing w:before="10"/>
        <w:rPr>
          <w:rFonts w:ascii="Times New Roman"/>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ind w:left="0"/>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ind w:left="0"/>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ind w:left="0"/>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spacing w:before="167"/>
              <w:ind w:left="55"/>
              <w:rPr>
                <w:sz w:val="20"/>
              </w:rPr>
            </w:pPr>
            <w:r>
              <w:rPr>
                <w:sz w:val="20"/>
              </w:rPr>
              <w:t>Not Required</w:t>
            </w:r>
          </w:p>
        </w:tc>
        <w:tc>
          <w:tcPr>
            <w:tcW w:w="2127" w:type="dxa"/>
            <w:tcBorders>
              <w:bottom w:val="single" w:sz="8" w:space="0" w:color="000000"/>
            </w:tcBorders>
          </w:tcPr>
          <w:p>
            <w:pPr>
              <w:pStyle w:val="TableParagraph"/>
              <w:spacing w:before="167"/>
              <w:ind w:left="55"/>
              <w:rPr>
                <w:sz w:val="20"/>
              </w:rPr>
            </w:pPr>
            <w:r>
              <w:rPr>
                <w:sz w:val="20"/>
              </w:rPr>
              <w:t>Not Required</w:t>
            </w: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Basic</w:t>
            </w:r>
            <w:r>
              <w:rPr>
                <w:b/>
                <w:spacing w:val="-8"/>
                <w:sz w:val="18"/>
              </w:rPr>
              <w:t> </w:t>
            </w:r>
            <w:r>
              <w:rPr>
                <w:b/>
                <w:sz w:val="18"/>
              </w:rPr>
              <w:t>Navigation</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b/>
                <w:sz w:val="18"/>
              </w:rPr>
            </w:pPr>
            <w:r>
              <w:rPr>
                <w:sz w:val="18"/>
              </w:rPr>
              <w:t>Demonstration of long brief for </w:t>
            </w:r>
            <w:r>
              <w:rPr>
                <w:b/>
                <w:sz w:val="18"/>
              </w:rPr>
              <w:t>Advanced</w:t>
            </w:r>
            <w:r>
              <w:rPr>
                <w:b/>
                <w:spacing w:val="-9"/>
                <w:sz w:val="18"/>
              </w:rPr>
              <w:t> </w:t>
            </w:r>
            <w:r>
              <w:rPr>
                <w:b/>
                <w:sz w:val="18"/>
              </w:rPr>
              <w:t>Navigation</w:t>
            </w:r>
          </w:p>
          <w:p>
            <w:pPr>
              <w:pStyle w:val="TableParagraph"/>
              <w:numPr>
                <w:ilvl w:val="0"/>
                <w:numId w:val="1"/>
              </w:numPr>
              <w:tabs>
                <w:tab w:pos="775" w:val="left" w:leader="none"/>
                <w:tab w:pos="776" w:val="left" w:leader="none"/>
              </w:tabs>
              <w:spacing w:line="219" w:lineRule="exact" w:before="3" w:after="0"/>
              <w:ind w:left="775" w:right="0" w:hanging="361"/>
              <w:jc w:val="left"/>
              <w:rPr>
                <w:rFonts w:ascii="Symbol" w:hAnsi="Symbol"/>
                <w:sz w:val="18"/>
              </w:rPr>
            </w:pPr>
            <w:r>
              <w:rPr>
                <w:sz w:val="18"/>
              </w:rPr>
              <w:t>Discussion on the additional training requirements for a CPL student and where they fit into the main</w:t>
            </w:r>
            <w:r>
              <w:rPr>
                <w:spacing w:val="-20"/>
                <w:sz w:val="18"/>
              </w:rPr>
              <w:t> </w:t>
            </w:r>
            <w:r>
              <w:rPr>
                <w:sz w:val="18"/>
              </w:rPr>
              <w:t>briefings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The blueprint for this long brief is the operator’s approved lesson (long brief) from their RPL</w:t>
            </w:r>
            <w:r>
              <w:rPr>
                <w:spacing w:val="-13"/>
                <w:sz w:val="18"/>
              </w:rPr>
              <w:t> </w:t>
            </w:r>
            <w:r>
              <w:rPr>
                <w:sz w:val="18"/>
              </w:rPr>
              <w:t>syllabus</w:t>
            </w:r>
          </w:p>
        </w:tc>
      </w:tr>
      <w:tr>
        <w:trPr>
          <w:trHeight w:val="9544" w:hRule="atLeast"/>
        </w:trPr>
        <w:tc>
          <w:tcPr>
            <w:tcW w:w="10915" w:type="dxa"/>
            <w:gridSpan w:val="7"/>
          </w:tcPr>
          <w:p>
            <w:pPr>
              <w:pStyle w:val="TableParagraph"/>
              <w:spacing w:before="20"/>
              <w:ind w:left="55"/>
              <w:rPr>
                <w:b/>
                <w:sz w:val="18"/>
              </w:rPr>
            </w:pPr>
            <w:r>
              <w:rPr>
                <w:b/>
                <w:sz w:val="18"/>
              </w:rPr>
              <w:t>Training Notes</w:t>
            </w:r>
          </w:p>
          <w:p>
            <w:pPr>
              <w:pStyle w:val="TableParagraph"/>
              <w:spacing w:before="7"/>
              <w:ind w:left="196" w:right="32"/>
              <w:rPr>
                <w:sz w:val="18"/>
              </w:rPr>
            </w:pPr>
            <w:r>
              <w:rPr>
                <w:sz w:val="18"/>
              </w:rPr>
              <w:t>This lesson does not have any trainee instructor performance. It is included to provide guidance to the instructor on the content of the long briefings for navigation training and ensure that sufficient ground time is allocated to discussion and demonstrations to cover PPL and CPL requirements.</w:t>
            </w:r>
          </w:p>
          <w:p>
            <w:pPr>
              <w:pStyle w:val="TableParagraph"/>
              <w:ind w:left="196" w:right="623"/>
              <w:rPr>
                <w:sz w:val="18"/>
              </w:rPr>
            </w:pPr>
            <w:r>
              <w:rPr>
                <w:sz w:val="18"/>
              </w:rPr>
              <w:t>The instructor must demonstrate the navigation long briefings incorporating at least the items mentioned below. They can be demonstrated in succession in one session. The trainee instructor is then provided with opportunity to review and develop their briefings for the read back</w:t>
            </w:r>
          </w:p>
          <w:p>
            <w:pPr>
              <w:pStyle w:val="TableParagraph"/>
              <w:ind w:left="196" w:right="273"/>
              <w:rPr>
                <w:sz w:val="18"/>
              </w:rPr>
            </w:pPr>
            <w:r>
              <w:rPr>
                <w:sz w:val="18"/>
              </w:rPr>
              <w:t>It should be pointed out to the trainee that these briefings provide the core skills of pilot navigation as well as navigation using navigation aids and systems as a supplement to visual navigation. The instructor must emphasise the importance of focus on basic navigational techniques particularly at PPL level.</w:t>
            </w:r>
          </w:p>
          <w:p>
            <w:pPr>
              <w:pStyle w:val="TableParagraph"/>
              <w:ind w:left="196" w:right="273"/>
              <w:rPr>
                <w:sz w:val="18"/>
              </w:rPr>
            </w:pPr>
            <w:r>
              <w:rPr>
                <w:sz w:val="18"/>
              </w:rPr>
              <w:t>Sufficient ground time should be planned into the training course to allow the instructor to guide the trainee instructor through the additional knowledge and skill requirements for CPL students. These requirements should be incorporated into the advanced long brief as optional short briefings as required.</w:t>
            </w:r>
          </w:p>
          <w:p>
            <w:pPr>
              <w:pStyle w:val="TableParagraph"/>
              <w:ind w:left="196" w:right="212"/>
              <w:rPr>
                <w:sz w:val="18"/>
              </w:rPr>
            </w:pPr>
            <w:r>
              <w:rPr>
                <w:sz w:val="18"/>
              </w:rPr>
              <w:t>The discussion of CPL requirements should reference the additional knowledge prescribed in the CPL units in schedule 3 of Part 61 MOS.</w:t>
            </w:r>
          </w:p>
          <w:p>
            <w:pPr>
              <w:pStyle w:val="TableParagraph"/>
              <w:spacing w:line="205" w:lineRule="exact"/>
              <w:ind w:left="196"/>
              <w:rPr>
                <w:sz w:val="18"/>
              </w:rPr>
            </w:pPr>
            <w:r>
              <w:rPr>
                <w:sz w:val="18"/>
              </w:rPr>
              <w:t>The basic navigation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sz w:val="18"/>
              </w:rPr>
            </w:pPr>
            <w:r>
              <w:rPr>
                <w:sz w:val="18"/>
              </w:rPr>
              <w:t>Navigation equipment</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Pre-flight briefing - obtaining and analysing weather forecasts, weather reports and</w:t>
            </w:r>
            <w:r>
              <w:rPr>
                <w:spacing w:val="-4"/>
                <w:sz w:val="18"/>
              </w:rPr>
              <w:t> </w:t>
            </w:r>
            <w:r>
              <w:rPr>
                <w:sz w:val="18"/>
              </w:rPr>
              <w:t>NOTAMs</w:t>
            </w:r>
          </w:p>
          <w:p>
            <w:pPr>
              <w:pStyle w:val="TableParagraph"/>
              <w:numPr>
                <w:ilvl w:val="0"/>
                <w:numId w:val="2"/>
              </w:numPr>
              <w:tabs>
                <w:tab w:pos="774" w:val="left" w:leader="none"/>
                <w:tab w:pos="775" w:val="left" w:leader="none"/>
              </w:tabs>
              <w:spacing w:line="218" w:lineRule="exact" w:before="0" w:after="0"/>
              <w:ind w:left="775" w:right="0" w:hanging="361"/>
              <w:jc w:val="left"/>
              <w:rPr>
                <w:sz w:val="18"/>
              </w:rPr>
            </w:pPr>
            <w:r>
              <w:rPr>
                <w:sz w:val="18"/>
              </w:rPr>
              <w:t>Route selection and preparation of navigation</w:t>
            </w:r>
            <w:r>
              <w:rPr>
                <w:spacing w:val="-3"/>
                <w:sz w:val="18"/>
              </w:rPr>
              <w:t> </w:t>
            </w:r>
            <w:r>
              <w:rPr>
                <w:sz w:val="18"/>
              </w:rPr>
              <w:t>charts</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Factors influencing choice of cruising</w:t>
            </w:r>
            <w:r>
              <w:rPr>
                <w:spacing w:val="-5"/>
                <w:sz w:val="18"/>
              </w:rPr>
              <w:t> </w:t>
            </w:r>
            <w:r>
              <w:rPr>
                <w:sz w:val="18"/>
              </w:rPr>
              <w:t>levels</w:t>
            </w:r>
          </w:p>
          <w:p>
            <w:pPr>
              <w:pStyle w:val="TableParagraph"/>
              <w:numPr>
                <w:ilvl w:val="0"/>
                <w:numId w:val="2"/>
              </w:numPr>
              <w:tabs>
                <w:tab w:pos="774" w:val="left" w:leader="none"/>
                <w:tab w:pos="775" w:val="left" w:leader="none"/>
              </w:tabs>
              <w:spacing w:line="219" w:lineRule="exact" w:before="1" w:after="0"/>
              <w:ind w:left="775" w:right="0" w:hanging="361"/>
              <w:jc w:val="left"/>
              <w:rPr>
                <w:sz w:val="18"/>
              </w:rPr>
            </w:pPr>
            <w:r>
              <w:rPr>
                <w:sz w:val="18"/>
              </w:rPr>
              <w:t>Last light calculations and</w:t>
            </w:r>
            <w:r>
              <w:rPr>
                <w:spacing w:val="-4"/>
                <w:sz w:val="18"/>
              </w:rPr>
              <w:t> </w:t>
            </w:r>
            <w:r>
              <w:rPr>
                <w:sz w:val="18"/>
              </w:rPr>
              <w:t>considerations</w:t>
            </w:r>
          </w:p>
          <w:p>
            <w:pPr>
              <w:pStyle w:val="TableParagraph"/>
              <w:numPr>
                <w:ilvl w:val="0"/>
                <w:numId w:val="2"/>
              </w:numPr>
              <w:tabs>
                <w:tab w:pos="774" w:val="left" w:leader="none"/>
                <w:tab w:pos="775" w:val="left" w:leader="none"/>
              </w:tabs>
              <w:spacing w:line="218" w:lineRule="exact" w:before="0" w:after="0"/>
              <w:ind w:left="775" w:right="0" w:hanging="361"/>
              <w:jc w:val="left"/>
              <w:rPr>
                <w:sz w:val="18"/>
              </w:rPr>
            </w:pPr>
            <w:r>
              <w:rPr>
                <w:sz w:val="18"/>
              </w:rPr>
              <w:t>Calculation of estimated fuel consumption, fuel reserves, operational requirements and preparation of fuel</w:t>
            </w:r>
            <w:r>
              <w:rPr>
                <w:spacing w:val="-11"/>
                <w:sz w:val="18"/>
              </w:rPr>
              <w:t> </w:t>
            </w:r>
            <w:r>
              <w:rPr>
                <w:sz w:val="18"/>
              </w:rPr>
              <w:t>log</w:t>
            </w:r>
          </w:p>
          <w:p>
            <w:pPr>
              <w:pStyle w:val="TableParagraph"/>
              <w:numPr>
                <w:ilvl w:val="0"/>
                <w:numId w:val="2"/>
              </w:numPr>
              <w:tabs>
                <w:tab w:pos="774" w:val="left" w:leader="none"/>
                <w:tab w:pos="775" w:val="left" w:leader="none"/>
              </w:tabs>
              <w:spacing w:line="218" w:lineRule="exact" w:before="0" w:after="0"/>
              <w:ind w:left="775" w:right="0" w:hanging="361"/>
              <w:jc w:val="left"/>
              <w:rPr>
                <w:sz w:val="18"/>
              </w:rPr>
            </w:pPr>
            <w:r>
              <w:rPr>
                <w:sz w:val="18"/>
              </w:rPr>
              <w:t>Preparation and submission of flight</w:t>
            </w:r>
            <w:r>
              <w:rPr>
                <w:spacing w:val="-9"/>
                <w:sz w:val="18"/>
              </w:rPr>
              <w:t> </w:t>
            </w:r>
            <w:r>
              <w:rPr>
                <w:sz w:val="18"/>
              </w:rPr>
              <w:t>plan</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Departure and arrival procedures/restrictions – non-towered aerodrome or landing</w:t>
            </w:r>
            <w:r>
              <w:rPr>
                <w:spacing w:val="-13"/>
                <w:sz w:val="18"/>
              </w:rPr>
              <w:t> </w:t>
            </w:r>
            <w:r>
              <w:rPr>
                <w:sz w:val="18"/>
              </w:rPr>
              <w:t>area</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Operations in Class G airspace, airspace restrictions (prohibited, restricted and danger</w:t>
            </w:r>
            <w:r>
              <w:rPr>
                <w:spacing w:val="-7"/>
                <w:sz w:val="18"/>
              </w:rPr>
              <w:t> </w:t>
            </w:r>
            <w:r>
              <w:rPr>
                <w:sz w:val="18"/>
              </w:rPr>
              <w:t>areas)</w:t>
            </w:r>
          </w:p>
          <w:p>
            <w:pPr>
              <w:pStyle w:val="TableParagraph"/>
              <w:numPr>
                <w:ilvl w:val="0"/>
                <w:numId w:val="2"/>
              </w:numPr>
              <w:tabs>
                <w:tab w:pos="775" w:val="left" w:leader="none"/>
                <w:tab w:pos="776" w:val="left" w:leader="none"/>
              </w:tabs>
              <w:spacing w:line="218" w:lineRule="exact" w:before="0" w:after="0"/>
              <w:ind w:left="775" w:right="0" w:hanging="361"/>
              <w:jc w:val="left"/>
              <w:rPr>
                <w:sz w:val="18"/>
              </w:rPr>
            </w:pPr>
            <w:r>
              <w:rPr>
                <w:sz w:val="18"/>
              </w:rPr>
              <w:t>Visual navigation techniques (e.g. work cycle, dead reckoning, ‘time-to-map-to-ground’, the ‘one-in-sixty’</w:t>
            </w:r>
            <w:r>
              <w:rPr>
                <w:spacing w:val="-17"/>
                <w:sz w:val="18"/>
              </w:rPr>
              <w:t> </w:t>
            </w:r>
            <w:r>
              <w:rPr>
                <w:sz w:val="18"/>
              </w:rPr>
              <w:t>rule)</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Navigation checklist procedures, maintenance of navigation</w:t>
            </w:r>
            <w:r>
              <w:rPr>
                <w:spacing w:val="-7"/>
                <w:sz w:val="18"/>
              </w:rPr>
              <w:t> </w:t>
            </w:r>
            <w:r>
              <w:rPr>
                <w:sz w:val="18"/>
              </w:rPr>
              <w:t>log</w:t>
            </w:r>
          </w:p>
          <w:p>
            <w:pPr>
              <w:pStyle w:val="TableParagraph"/>
              <w:numPr>
                <w:ilvl w:val="0"/>
                <w:numId w:val="2"/>
              </w:numPr>
              <w:tabs>
                <w:tab w:pos="775" w:val="left" w:leader="none"/>
                <w:tab w:pos="776" w:val="left" w:leader="none"/>
              </w:tabs>
              <w:spacing w:line="219" w:lineRule="exact" w:before="1" w:after="0"/>
              <w:ind w:left="775" w:right="0" w:hanging="361"/>
              <w:jc w:val="left"/>
              <w:rPr>
                <w:sz w:val="18"/>
              </w:rPr>
            </w:pPr>
            <w:r>
              <w:rPr>
                <w:sz w:val="18"/>
              </w:rPr>
              <w:t>Engine handling considerations, fuel management and use of fuel</w:t>
            </w:r>
            <w:r>
              <w:rPr>
                <w:spacing w:val="-16"/>
                <w:sz w:val="18"/>
              </w:rPr>
              <w:t> </w:t>
            </w:r>
            <w:r>
              <w:rPr>
                <w:sz w:val="18"/>
              </w:rPr>
              <w:t>log</w:t>
            </w:r>
          </w:p>
          <w:p>
            <w:pPr>
              <w:pStyle w:val="TableParagraph"/>
              <w:numPr>
                <w:ilvl w:val="0"/>
                <w:numId w:val="2"/>
              </w:numPr>
              <w:tabs>
                <w:tab w:pos="775" w:val="left" w:leader="none"/>
                <w:tab w:pos="776" w:val="left" w:leader="none"/>
              </w:tabs>
              <w:spacing w:line="218" w:lineRule="exact" w:before="0" w:after="0"/>
              <w:ind w:left="775" w:right="0" w:hanging="361"/>
              <w:jc w:val="left"/>
              <w:rPr>
                <w:sz w:val="18"/>
              </w:rPr>
            </w:pPr>
            <w:r>
              <w:rPr>
                <w:sz w:val="18"/>
              </w:rPr>
              <w:t>Radio communication</w:t>
            </w:r>
            <w:r>
              <w:rPr>
                <w:spacing w:val="-2"/>
                <w:sz w:val="18"/>
              </w:rPr>
              <w:t> </w:t>
            </w:r>
            <w:r>
              <w:rPr>
                <w:sz w:val="18"/>
              </w:rPr>
              <w:t>procedures</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SAR</w:t>
            </w:r>
            <w:r>
              <w:rPr>
                <w:spacing w:val="-1"/>
                <w:sz w:val="18"/>
              </w:rPr>
              <w:t> </w:t>
            </w:r>
            <w:r>
              <w:rPr>
                <w:sz w:val="18"/>
              </w:rPr>
              <w:t>requirements</w:t>
            </w:r>
          </w:p>
          <w:p>
            <w:pPr>
              <w:pStyle w:val="TableParagraph"/>
              <w:spacing w:before="1"/>
              <w:ind w:left="0"/>
              <w:rPr>
                <w:rFonts w:ascii="Times New Roman"/>
                <w:sz w:val="20"/>
              </w:rPr>
            </w:pPr>
          </w:p>
          <w:p>
            <w:pPr>
              <w:pStyle w:val="TableParagraph"/>
              <w:ind w:left="196"/>
              <w:rPr>
                <w:sz w:val="18"/>
              </w:rPr>
            </w:pPr>
            <w:r>
              <w:rPr>
                <w:sz w:val="18"/>
              </w:rPr>
              <w:t>The advanced navigation long brief should address</w:t>
            </w:r>
          </w:p>
          <w:p>
            <w:pPr>
              <w:pStyle w:val="TableParagraph"/>
              <w:numPr>
                <w:ilvl w:val="0"/>
                <w:numId w:val="2"/>
              </w:numPr>
              <w:tabs>
                <w:tab w:pos="774" w:val="left" w:leader="none"/>
                <w:tab w:pos="775" w:val="left" w:leader="none"/>
              </w:tabs>
              <w:spacing w:line="219" w:lineRule="exact" w:before="30" w:after="0"/>
              <w:ind w:left="774" w:right="0" w:hanging="361"/>
              <w:jc w:val="left"/>
              <w:rPr>
                <w:sz w:val="18"/>
              </w:rPr>
            </w:pPr>
            <w:r>
              <w:rPr>
                <w:sz w:val="18"/>
              </w:rPr>
              <w:t>Controlled airspace</w:t>
            </w:r>
            <w:r>
              <w:rPr>
                <w:spacing w:val="-2"/>
                <w:sz w:val="18"/>
              </w:rPr>
              <w:t> </w:t>
            </w:r>
            <w:r>
              <w:rPr>
                <w:sz w:val="18"/>
              </w:rPr>
              <w:t>procedures</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Departure and arrival procedures/restrictions – controlled</w:t>
            </w:r>
            <w:r>
              <w:rPr>
                <w:spacing w:val="-7"/>
                <w:sz w:val="18"/>
              </w:rPr>
              <w:t> </w:t>
            </w:r>
            <w:r>
              <w:rPr>
                <w:sz w:val="18"/>
              </w:rPr>
              <w:t>aerodromes</w:t>
            </w:r>
          </w:p>
          <w:p>
            <w:pPr>
              <w:pStyle w:val="TableParagraph"/>
              <w:numPr>
                <w:ilvl w:val="0"/>
                <w:numId w:val="2"/>
              </w:numPr>
              <w:tabs>
                <w:tab w:pos="775" w:val="left" w:leader="none"/>
                <w:tab w:pos="776" w:val="left" w:leader="none"/>
              </w:tabs>
              <w:spacing w:line="240" w:lineRule="auto" w:before="1" w:after="0"/>
              <w:ind w:left="775" w:right="271" w:hanging="360"/>
              <w:jc w:val="left"/>
              <w:rPr>
                <w:sz w:val="18"/>
              </w:rPr>
            </w:pPr>
            <w:r>
              <w:rPr>
                <w:sz w:val="18"/>
              </w:rPr>
              <w:t>Use of navigation aids and systems as a supplement to visual navigation – introduction to basic concepts, requirements and restrictions</w:t>
            </w:r>
          </w:p>
          <w:p>
            <w:pPr>
              <w:pStyle w:val="TableParagraph"/>
              <w:numPr>
                <w:ilvl w:val="0"/>
                <w:numId w:val="2"/>
              </w:numPr>
              <w:tabs>
                <w:tab w:pos="775" w:val="left" w:leader="none"/>
                <w:tab w:pos="776" w:val="left" w:leader="none"/>
              </w:tabs>
              <w:spacing w:line="217" w:lineRule="exact" w:before="0" w:after="0"/>
              <w:ind w:left="775" w:right="0" w:hanging="361"/>
              <w:jc w:val="left"/>
              <w:rPr>
                <w:sz w:val="18"/>
              </w:rPr>
            </w:pPr>
            <w:r>
              <w:rPr>
                <w:sz w:val="18"/>
              </w:rPr>
              <w:t>Pre-flight operational decision making – carrying additional fuel, planning for holding and alternate</w:t>
            </w:r>
            <w:r>
              <w:rPr>
                <w:spacing w:val="-23"/>
                <w:sz w:val="18"/>
              </w:rPr>
              <w:t> </w:t>
            </w:r>
            <w:r>
              <w:rPr>
                <w:sz w:val="18"/>
              </w:rPr>
              <w:t>aerodromes</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Circumstances for which a diversion may be required, planning and carrying out a</w:t>
            </w:r>
            <w:r>
              <w:rPr>
                <w:spacing w:val="-6"/>
                <w:sz w:val="18"/>
              </w:rPr>
              <w:t> </w:t>
            </w:r>
            <w:r>
              <w:rPr>
                <w:sz w:val="18"/>
              </w:rPr>
              <w:t>diversion</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Calculating and flying for range and</w:t>
            </w:r>
            <w:r>
              <w:rPr>
                <w:spacing w:val="1"/>
                <w:sz w:val="18"/>
              </w:rPr>
              <w:t> </w:t>
            </w:r>
            <w:r>
              <w:rPr>
                <w:sz w:val="18"/>
              </w:rPr>
              <w:t>endurance</w:t>
            </w:r>
          </w:p>
          <w:p>
            <w:pPr>
              <w:pStyle w:val="TableParagraph"/>
              <w:numPr>
                <w:ilvl w:val="0"/>
                <w:numId w:val="2"/>
              </w:numPr>
              <w:tabs>
                <w:tab w:pos="775" w:val="left" w:leader="none"/>
                <w:tab w:pos="776" w:val="left" w:leader="none"/>
              </w:tabs>
              <w:spacing w:line="218" w:lineRule="exact" w:before="0" w:after="0"/>
              <w:ind w:left="775" w:right="0" w:hanging="361"/>
              <w:jc w:val="left"/>
              <w:rPr>
                <w:sz w:val="18"/>
              </w:rPr>
            </w:pPr>
            <w:r>
              <w:rPr>
                <w:sz w:val="18"/>
              </w:rPr>
              <w:t>Navigation at low</w:t>
            </w:r>
            <w:r>
              <w:rPr>
                <w:spacing w:val="-5"/>
                <w:sz w:val="18"/>
              </w:rPr>
              <w:t> </w:t>
            </w:r>
            <w:r>
              <w:rPr>
                <w:sz w:val="18"/>
              </w:rPr>
              <w:t>level</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Procedure when unsure of position</w:t>
            </w:r>
          </w:p>
          <w:p>
            <w:pPr>
              <w:pStyle w:val="TableParagraph"/>
              <w:numPr>
                <w:ilvl w:val="0"/>
                <w:numId w:val="2"/>
              </w:numPr>
              <w:tabs>
                <w:tab w:pos="775" w:val="left" w:leader="none"/>
                <w:tab w:pos="776" w:val="left" w:leader="none"/>
              </w:tabs>
              <w:spacing w:line="240" w:lineRule="auto" w:before="0" w:after="0"/>
              <w:ind w:left="775" w:right="0" w:hanging="361"/>
              <w:jc w:val="left"/>
              <w:rPr>
                <w:sz w:val="18"/>
              </w:rPr>
            </w:pPr>
            <w:r>
              <w:rPr>
                <w:sz w:val="18"/>
              </w:rPr>
              <w:t>Emergency and survival procedures</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13"/>
        </w:rPr>
      </w:pPr>
      <w:r>
        <w:rPr/>
        <w:pict>
          <v:shape style="position:absolute;margin-left:41.16pt;margin-top:10.262930pt;width:534.4pt;height:.1pt;mso-position-horizontal-relative:page;mso-position-vertical-relative:paragraph;z-index:-251655168;mso-wrap-distance-left:0;mso-wrap-distance-right:0" coordorigin="823,205" coordsize="10688,0" path="m823,205l11510,205e" filled="false" stroked="true" strokeweight=".72pt" strokecolor="#000000">
            <v:path arrowok="t"/>
            <v:stroke dashstyle="solid"/>
            <w10:wrap type="topAndBottom"/>
          </v:shape>
        </w:pict>
      </w:r>
    </w:p>
    <w:p>
      <w:pPr>
        <w:pStyle w:val="BodyText"/>
        <w:tabs>
          <w:tab w:pos="5018" w:val="left" w:leader="none"/>
          <w:tab w:pos="10027" w:val="left" w:leader="none"/>
        </w:tabs>
        <w:spacing w:before="48"/>
        <w:ind w:left="392"/>
      </w:pPr>
      <w:r>
        <w:rPr/>
        <w:t>FIR-TE3-63</w:t>
        <w:tab/>
        <w:t>March</w:t>
      </w:r>
      <w:r>
        <w:rPr>
          <w:spacing w:val="-1"/>
        </w:rPr>
        <w:t> </w:t>
      </w:r>
      <w:r>
        <w:rPr/>
        <w:t>2018</w:t>
        <w:tab/>
        <w:t>Page</w:t>
      </w:r>
      <w:r>
        <w:rPr>
          <w:spacing w:val="1"/>
        </w:rPr>
        <w:t> </w:t>
      </w:r>
      <w:r>
        <w:rPr/>
        <w:t>1</w:t>
      </w:r>
    </w:p>
    <w:sectPr>
      <w:type w:val="continuous"/>
      <w:pgSz w:w="11910" w:h="16840"/>
      <w:pgMar w:top="540" w:bottom="28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ind w:left="775"/>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TE3-63 - Navigation Demonstration - long brief training plan &amp; student record</dc:title>
  <dcterms:created xsi:type="dcterms:W3CDTF">2021-11-09T23:35:58Z</dcterms:created>
  <dcterms:modified xsi:type="dcterms:W3CDTF">2021-11-09T23:35:58Z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