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rect style="position:absolute;left:0;top:0;width:10;height:10" filled="true" fillcolor="#000000" stroked="false">
              <v:fill type="solid"/>
            </v:rect>
            <v:rect style="position:absolute;left:0;top:0;width:10;height:10" filled="true" fillcolor="#000000" stroked="false">
              <v:fill type="solid"/>
            </v:rect>
            <v:line style="position:absolute" from="10,5" to="10994,5" stroked="true" strokeweight=".481pt" strokecolor="#000000">
              <v:stroke dashstyle="solid"/>
            </v:line>
            <v:rect style="position:absolute;left:10994;top:0;width:10;height:10" filled="true" fillcolor="#000000" stroked="false">
              <v:fill type="solid"/>
            </v:rect>
            <v:rect style="position:absolute;left:10994;top:0;width:10;height:10" filled="true" fillcolor="#000000" stroked="false">
              <v:fill type="solid"/>
            </v:rect>
            <v:line style="position:absolute" from="5,10" to="5,324" stroked="true" strokeweight=".48pt" strokecolor="#000000">
              <v:stroke dashstyle="solid"/>
            </v:line>
            <v:line style="position:absolute" from="10999,10" to="10999,324" stroked="true" strokeweight=".48pt" strokecolor="#000000">
              <v:stroke dashstyle="solid"/>
            </v:line>
            <v:line style="position:absolute" from="10,583" to="10994,583" stroked="true" strokeweight=".48pt" strokecolor="#000000">
              <v:stroke dashstyle="solid"/>
            </v:line>
            <v:line style="position:absolute" from="5,324" to="5,588" stroked="true" strokeweight=".48pt" strokecolor="#000000">
              <v:stroke dashstyle="solid"/>
            </v:line>
            <v:line style="position:absolute" from="24,593" to="10994,593" stroked="true" strokeweight=".48pt" strokecolor="#000000">
              <v:stroke dashstyle="solid"/>
            </v:line>
            <v:line style="position:absolute" from="24,953" to="10994,953" stroked="true" strokeweight=".48pt" strokecolor="#000000">
              <v:stroke dashstyle="solid"/>
            </v:line>
            <v:line style="position:absolute" from="19,588" to="19,958" stroked="true" strokeweight=".48pt" strokecolor="#000000">
              <v:stroke dashstyle="solid"/>
            </v:line>
            <v:line style="position:absolute" from="10999,324" to="10999,958" stroked="true" strokeweight=".48pt" strokecolor="#000000">
              <v:stroke dashstyle="solid"/>
            </v:line>
            <v:shape style="position:absolute;left:16;top:597;width:10978;height:351" type="#_x0000_t202" filled="true" fillcolor="#f2f2f2" stroked="false">
              <v:textbox inset="0,0,0,0">
                <w:txbxContent>
                  <w:p>
                    <w:pPr>
                      <w:spacing w:before="57"/>
                      <w:ind w:left="36" w:right="0" w:firstLine="0"/>
                      <w:jc w:val="left"/>
                      <w:rPr>
                        <w:b/>
                        <w:sz w:val="20"/>
                      </w:rPr>
                    </w:pPr>
                    <w:r>
                      <w:rPr>
                        <w:b/>
                        <w:sz w:val="20"/>
                      </w:rPr>
                      <w:t>LESSON TE3-26A: HOO CHECK (BASIC PHASE) – LONG BRIEF</w:t>
                    </w:r>
                  </w:p>
                </w:txbxContent>
              </v:textbox>
              <v:fill type="solid"/>
              <w10:wrap type="none"/>
            </v:shape>
            <v:shape style="position:absolute;left:16;top:9;width:10978;height:569"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1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8"/>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8"/>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spacing w:before="170"/>
              <w:ind w:left="112"/>
              <w:rPr>
                <w:sz w:val="20"/>
              </w:rPr>
            </w:pPr>
            <w:r>
              <w:rPr>
                <w:sz w:val="20"/>
              </w:rPr>
              <w:t>Not Required</w:t>
            </w:r>
          </w:p>
        </w:tc>
        <w:tc>
          <w:tcPr>
            <w:tcW w:w="1701" w:type="dxa"/>
            <w:tcBorders>
              <w:bottom w:val="single" w:sz="8" w:space="0" w:color="000000"/>
            </w:tcBorders>
            <w:shd w:val="clear" w:color="auto" w:fill="F2F2F2"/>
          </w:tcPr>
          <w:p>
            <w:pPr>
              <w:pStyle w:val="TableParagraph"/>
              <w:spacing w:before="52"/>
              <w:ind w:left="55"/>
              <w:rPr>
                <w:b/>
                <w:sz w:val="20"/>
              </w:rPr>
            </w:pPr>
            <w:r>
              <w:rPr>
                <w:b/>
                <w:sz w:val="20"/>
              </w:rPr>
              <w:t>TRAINEE READ BACK DATE:</w:t>
            </w:r>
          </w:p>
        </w:tc>
        <w:tc>
          <w:tcPr>
            <w:tcW w:w="4395" w:type="dxa"/>
            <w:gridSpan w:val="3"/>
            <w:tcBorders>
              <w:bottom w:val="single" w:sz="8" w:space="0" w:color="000000"/>
            </w:tcBorders>
          </w:tcPr>
          <w:p>
            <w:pPr>
              <w:pStyle w:val="TableParagraph"/>
              <w:rPr>
                <w:rFonts w:ascii="Times New Roman"/>
                <w:sz w:val="18"/>
              </w:rPr>
            </w:pPr>
          </w:p>
        </w:tc>
      </w:tr>
      <w:tr>
        <w:trPr>
          <w:trHeight w:val="287"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5" w:hRule="atLeast"/>
        </w:trPr>
        <w:tc>
          <w:tcPr>
            <w:tcW w:w="3665" w:type="dxa"/>
            <w:gridSpan w:val="2"/>
          </w:tcPr>
          <w:p>
            <w:pPr>
              <w:pStyle w:val="TableParagraph"/>
              <w:spacing w:before="21"/>
              <w:ind w:left="7"/>
              <w:jc w:val="center"/>
              <w:rPr>
                <w:b/>
                <w:sz w:val="20"/>
              </w:rPr>
            </w:pPr>
            <w:r>
              <w:rPr>
                <w:b/>
                <w:w w:val="99"/>
                <w:sz w:val="20"/>
              </w:rPr>
              <w:t>3</w:t>
            </w:r>
          </w:p>
        </w:tc>
        <w:tc>
          <w:tcPr>
            <w:tcW w:w="3438" w:type="dxa"/>
            <w:gridSpan w:val="3"/>
          </w:tcPr>
          <w:p>
            <w:pPr>
              <w:pStyle w:val="TableParagraph"/>
              <w:spacing w:before="21"/>
              <w:ind w:left="8"/>
              <w:jc w:val="center"/>
              <w:rPr>
                <w:b/>
                <w:sz w:val="20"/>
              </w:rPr>
            </w:pPr>
            <w:r>
              <w:rPr>
                <w:b/>
                <w:w w:val="99"/>
                <w:sz w:val="20"/>
              </w:rPr>
              <w:t>2</w:t>
            </w:r>
          </w:p>
        </w:tc>
        <w:tc>
          <w:tcPr>
            <w:tcW w:w="3812" w:type="dxa"/>
            <w:gridSpan w:val="2"/>
          </w:tcPr>
          <w:p>
            <w:pPr>
              <w:pStyle w:val="TableParagraph"/>
              <w:spacing w:before="21"/>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962" w:hRule="atLeast"/>
        </w:trPr>
        <w:tc>
          <w:tcPr>
            <w:tcW w:w="10915" w:type="dxa"/>
            <w:gridSpan w:val="7"/>
          </w:tcPr>
          <w:p>
            <w:pPr>
              <w:pStyle w:val="TableParagraph"/>
              <w:spacing w:before="23"/>
              <w:ind w:left="55"/>
              <w:rPr>
                <w:b/>
                <w:sz w:val="20"/>
              </w:rPr>
            </w:pPr>
            <w:r>
              <w:rPr>
                <w:b/>
                <w:sz w:val="20"/>
              </w:rPr>
              <w:t>Lesson Overview</w:t>
            </w:r>
          </w:p>
          <w:p>
            <w:pPr>
              <w:pStyle w:val="TableParagraph"/>
              <w:numPr>
                <w:ilvl w:val="0"/>
                <w:numId w:val="1"/>
              </w:numPr>
              <w:tabs>
                <w:tab w:pos="774" w:val="left" w:leader="none"/>
                <w:tab w:pos="775" w:val="left" w:leader="none"/>
              </w:tabs>
              <w:spacing w:line="217" w:lineRule="exact" w:before="5" w:after="0"/>
              <w:ind w:left="775" w:right="0" w:hanging="360"/>
              <w:jc w:val="left"/>
              <w:rPr>
                <w:rFonts w:ascii="Symbol" w:hAnsi="Symbol"/>
                <w:sz w:val="18"/>
              </w:rPr>
            </w:pPr>
            <w:r>
              <w:rPr>
                <w:sz w:val="18"/>
              </w:rPr>
              <w:t>Trainee demonstrates aeronautical knowledge through</w:t>
            </w:r>
            <w:r>
              <w:rPr>
                <w:spacing w:val="-8"/>
                <w:sz w:val="18"/>
              </w:rPr>
              <w:t> </w:t>
            </w:r>
            <w:r>
              <w:rPr>
                <w:sz w:val="18"/>
              </w:rPr>
              <w:t>questioning</w:t>
            </w:r>
          </w:p>
          <w:p>
            <w:pPr>
              <w:pStyle w:val="TableParagraph"/>
              <w:numPr>
                <w:ilvl w:val="0"/>
                <w:numId w:val="1"/>
              </w:numPr>
              <w:tabs>
                <w:tab w:pos="825" w:val="left" w:leader="none"/>
                <w:tab w:pos="826" w:val="left" w:leader="none"/>
              </w:tabs>
              <w:spacing w:line="217" w:lineRule="exact" w:before="0" w:after="0"/>
              <w:ind w:left="825" w:right="0" w:hanging="412"/>
              <w:jc w:val="left"/>
              <w:rPr>
                <w:rFonts w:ascii="Symbol" w:hAnsi="Symbol"/>
                <w:b/>
                <w:sz w:val="18"/>
              </w:rPr>
            </w:pPr>
            <w:r>
              <w:rPr>
                <w:sz w:val="18"/>
              </w:rPr>
              <w:t>Trainee delivers long brief for </w:t>
            </w:r>
            <w:r>
              <w:rPr>
                <w:b/>
                <w:sz w:val="18"/>
              </w:rPr>
              <w:t>Basic Phase</w:t>
            </w:r>
            <w:r>
              <w:rPr>
                <w:b/>
                <w:spacing w:val="1"/>
                <w:sz w:val="18"/>
              </w:rPr>
              <w:t> </w:t>
            </w:r>
            <w:r>
              <w:rPr>
                <w:b/>
                <w:sz w:val="18"/>
              </w:rPr>
              <w:t>element</w:t>
            </w:r>
          </w:p>
          <w:p>
            <w:pPr>
              <w:pStyle w:val="TableParagraph"/>
              <w:numPr>
                <w:ilvl w:val="0"/>
                <w:numId w:val="1"/>
              </w:numPr>
              <w:tabs>
                <w:tab w:pos="774" w:val="left" w:leader="none"/>
                <w:tab w:pos="775" w:val="left" w:leader="none"/>
              </w:tabs>
              <w:spacing w:line="240" w:lineRule="auto" w:before="1"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1506" w:hRule="atLeast"/>
        </w:trPr>
        <w:tc>
          <w:tcPr>
            <w:tcW w:w="10915" w:type="dxa"/>
            <w:gridSpan w:val="7"/>
          </w:tcPr>
          <w:p>
            <w:pPr>
              <w:pStyle w:val="TableParagraph"/>
              <w:spacing w:before="23"/>
              <w:ind w:left="55"/>
              <w:rPr>
                <w:b/>
                <w:sz w:val="18"/>
              </w:rPr>
            </w:pPr>
            <w:r>
              <w:rPr>
                <w:b/>
                <w:sz w:val="18"/>
              </w:rPr>
              <w:t>Training Notes</w:t>
            </w:r>
          </w:p>
          <w:p>
            <w:pPr>
              <w:pStyle w:val="TableParagraph"/>
              <w:numPr>
                <w:ilvl w:val="0"/>
                <w:numId w:val="2"/>
              </w:numPr>
              <w:tabs>
                <w:tab w:pos="566" w:val="left" w:leader="none"/>
                <w:tab w:pos="567" w:val="left" w:leader="none"/>
              </w:tabs>
              <w:spacing w:line="207" w:lineRule="exact" w:before="6" w:after="0"/>
              <w:ind w:left="566" w:right="0" w:hanging="361"/>
              <w:jc w:val="left"/>
              <w:rPr>
                <w:sz w:val="18"/>
              </w:rPr>
            </w:pPr>
            <w:r>
              <w:rPr>
                <w:sz w:val="18"/>
              </w:rPr>
              <w:t>The HOO should commence the session with short aeronautical knowledge questions associated with basic phase</w:t>
            </w:r>
            <w:r>
              <w:rPr>
                <w:spacing w:val="-31"/>
                <w:sz w:val="18"/>
              </w:rPr>
              <w:t> </w:t>
            </w:r>
            <w:r>
              <w:rPr>
                <w:sz w:val="18"/>
              </w:rPr>
              <w:t>lessons</w:t>
            </w:r>
          </w:p>
          <w:p>
            <w:pPr>
              <w:pStyle w:val="TableParagraph"/>
              <w:numPr>
                <w:ilvl w:val="0"/>
                <w:numId w:val="2"/>
              </w:numPr>
              <w:tabs>
                <w:tab w:pos="566" w:val="left" w:leader="none"/>
                <w:tab w:pos="567" w:val="left" w:leader="none"/>
              </w:tabs>
              <w:spacing w:line="206" w:lineRule="exact" w:before="0" w:after="0"/>
              <w:ind w:left="566" w:right="0" w:hanging="361"/>
              <w:jc w:val="left"/>
              <w:rPr>
                <w:sz w:val="18"/>
              </w:rPr>
            </w:pPr>
            <w:r>
              <w:rPr>
                <w:sz w:val="18"/>
              </w:rPr>
              <w:t>The HOO must record the assessment of aeronautical knowledge in the comments section</w:t>
            </w:r>
            <w:r>
              <w:rPr>
                <w:spacing w:val="-15"/>
                <w:sz w:val="18"/>
              </w:rPr>
              <w:t> </w:t>
            </w:r>
            <w:r>
              <w:rPr>
                <w:sz w:val="18"/>
              </w:rPr>
              <w:t>below.</w:t>
            </w:r>
          </w:p>
          <w:p>
            <w:pPr>
              <w:pStyle w:val="TableParagraph"/>
              <w:numPr>
                <w:ilvl w:val="0"/>
                <w:numId w:val="2"/>
              </w:numPr>
              <w:tabs>
                <w:tab w:pos="566" w:val="left" w:leader="none"/>
                <w:tab w:pos="567" w:val="left" w:leader="none"/>
              </w:tabs>
              <w:spacing w:line="206" w:lineRule="exact" w:before="0" w:after="0"/>
              <w:ind w:left="566" w:right="0" w:hanging="361"/>
              <w:jc w:val="left"/>
              <w:rPr>
                <w:sz w:val="18"/>
              </w:rPr>
            </w:pPr>
            <w:r>
              <w:rPr>
                <w:sz w:val="18"/>
              </w:rPr>
              <w:t>The</w:t>
            </w:r>
            <w:r>
              <w:rPr>
                <w:spacing w:val="-1"/>
                <w:sz w:val="18"/>
              </w:rPr>
              <w:t> </w:t>
            </w:r>
            <w:r>
              <w:rPr>
                <w:sz w:val="18"/>
              </w:rPr>
              <w:t>long</w:t>
            </w:r>
            <w:r>
              <w:rPr>
                <w:spacing w:val="-3"/>
                <w:sz w:val="18"/>
              </w:rPr>
              <w:t> </w:t>
            </w:r>
            <w:r>
              <w:rPr>
                <w:sz w:val="18"/>
              </w:rPr>
              <w:t>brief</w:t>
            </w:r>
            <w:r>
              <w:rPr>
                <w:spacing w:val="-3"/>
                <w:sz w:val="18"/>
              </w:rPr>
              <w:t> </w:t>
            </w:r>
            <w:r>
              <w:rPr>
                <w:sz w:val="18"/>
              </w:rPr>
              <w:t>is</w:t>
            </w:r>
            <w:r>
              <w:rPr>
                <w:spacing w:val="-2"/>
                <w:sz w:val="18"/>
              </w:rPr>
              <w:t> </w:t>
            </w:r>
            <w:r>
              <w:rPr>
                <w:sz w:val="18"/>
              </w:rPr>
              <w:t>to</w:t>
            </w:r>
            <w:r>
              <w:rPr>
                <w:spacing w:val="-1"/>
                <w:sz w:val="18"/>
              </w:rPr>
              <w:t> </w:t>
            </w:r>
            <w:r>
              <w:rPr>
                <w:sz w:val="18"/>
              </w:rPr>
              <w:t>be selected</w:t>
            </w:r>
            <w:r>
              <w:rPr>
                <w:spacing w:val="-3"/>
                <w:sz w:val="18"/>
              </w:rPr>
              <w:t> </w:t>
            </w:r>
            <w:r>
              <w:rPr>
                <w:sz w:val="18"/>
              </w:rPr>
              <w:t>from</w:t>
            </w:r>
            <w:r>
              <w:rPr>
                <w:spacing w:val="-3"/>
                <w:sz w:val="18"/>
              </w:rPr>
              <w:t> </w:t>
            </w:r>
            <w:r>
              <w:rPr>
                <w:sz w:val="18"/>
              </w:rPr>
              <w:t>one</w:t>
            </w:r>
            <w:r>
              <w:rPr>
                <w:spacing w:val="-3"/>
                <w:sz w:val="18"/>
              </w:rPr>
              <w:t> </w:t>
            </w:r>
            <w:r>
              <w:rPr>
                <w:sz w:val="18"/>
              </w:rPr>
              <w:t>of</w:t>
            </w:r>
            <w:r>
              <w:rPr>
                <w:spacing w:val="-1"/>
                <w:sz w:val="18"/>
              </w:rPr>
              <w:t> </w:t>
            </w:r>
            <w:r>
              <w:rPr>
                <w:sz w:val="18"/>
              </w:rPr>
              <w:t>the basic</w:t>
            </w:r>
            <w:r>
              <w:rPr>
                <w:spacing w:val="-1"/>
                <w:sz w:val="18"/>
              </w:rPr>
              <w:t> </w:t>
            </w:r>
            <w:r>
              <w:rPr>
                <w:sz w:val="18"/>
              </w:rPr>
              <w:t>phase elements</w:t>
            </w:r>
            <w:r>
              <w:rPr>
                <w:spacing w:val="-2"/>
                <w:sz w:val="18"/>
              </w:rPr>
              <w:t> </w:t>
            </w:r>
            <w:r>
              <w:rPr>
                <w:sz w:val="18"/>
              </w:rPr>
              <w:t>and</w:t>
            </w:r>
            <w:r>
              <w:rPr>
                <w:spacing w:val="-3"/>
                <w:sz w:val="18"/>
              </w:rPr>
              <w:t> </w:t>
            </w:r>
            <w:r>
              <w:rPr>
                <w:sz w:val="18"/>
              </w:rPr>
              <w:t>provided</w:t>
            </w:r>
            <w:r>
              <w:rPr>
                <w:spacing w:val="-1"/>
                <w:sz w:val="18"/>
              </w:rPr>
              <w:t> </w:t>
            </w:r>
            <w:r>
              <w:rPr>
                <w:sz w:val="18"/>
              </w:rPr>
              <w:t>to</w:t>
            </w:r>
            <w:r>
              <w:rPr>
                <w:spacing w:val="-3"/>
                <w:sz w:val="18"/>
              </w:rPr>
              <w:t> </w:t>
            </w:r>
            <w:r>
              <w:rPr>
                <w:sz w:val="18"/>
              </w:rPr>
              <w:t>the</w:t>
            </w:r>
            <w:r>
              <w:rPr>
                <w:spacing w:val="-3"/>
                <w:sz w:val="18"/>
              </w:rPr>
              <w:t> </w:t>
            </w:r>
            <w:r>
              <w:rPr>
                <w:sz w:val="18"/>
              </w:rPr>
              <w:t>trainee</w:t>
            </w:r>
            <w:r>
              <w:rPr>
                <w:spacing w:val="-3"/>
                <w:sz w:val="18"/>
              </w:rPr>
              <w:t> </w:t>
            </w:r>
            <w:r>
              <w:rPr>
                <w:sz w:val="18"/>
              </w:rPr>
              <w:t>a</w:t>
            </w:r>
            <w:r>
              <w:rPr>
                <w:spacing w:val="-1"/>
                <w:sz w:val="18"/>
              </w:rPr>
              <w:t> </w:t>
            </w:r>
            <w:r>
              <w:rPr>
                <w:sz w:val="18"/>
              </w:rPr>
              <w:t>few</w:t>
            </w:r>
            <w:r>
              <w:rPr>
                <w:spacing w:val="-4"/>
                <w:sz w:val="18"/>
              </w:rPr>
              <w:t> </w:t>
            </w:r>
            <w:r>
              <w:rPr>
                <w:sz w:val="18"/>
              </w:rPr>
              <w:t>days prior</w:t>
            </w:r>
            <w:r>
              <w:rPr>
                <w:spacing w:val="-3"/>
                <w:sz w:val="18"/>
              </w:rPr>
              <w:t> </w:t>
            </w:r>
            <w:r>
              <w:rPr>
                <w:sz w:val="18"/>
              </w:rPr>
              <w:t>to</w:t>
            </w:r>
            <w:r>
              <w:rPr>
                <w:spacing w:val="-1"/>
                <w:sz w:val="18"/>
              </w:rPr>
              <w:t> </w:t>
            </w:r>
            <w:r>
              <w:rPr>
                <w:sz w:val="18"/>
              </w:rPr>
              <w:t>the check</w:t>
            </w:r>
          </w:p>
          <w:p>
            <w:pPr>
              <w:pStyle w:val="TableParagraph"/>
              <w:numPr>
                <w:ilvl w:val="0"/>
                <w:numId w:val="2"/>
              </w:numPr>
              <w:tabs>
                <w:tab w:pos="566" w:val="left" w:leader="none"/>
                <w:tab w:pos="567" w:val="left" w:leader="none"/>
              </w:tabs>
              <w:spacing w:line="207" w:lineRule="exact" w:before="0" w:after="0"/>
              <w:ind w:left="566" w:right="0" w:hanging="361"/>
              <w:jc w:val="left"/>
              <w:rPr>
                <w:sz w:val="18"/>
              </w:rPr>
            </w:pPr>
            <w:r>
              <w:rPr>
                <w:sz w:val="18"/>
              </w:rPr>
              <w:t>The long brief should be allowed to proceed without</w:t>
            </w:r>
            <w:r>
              <w:rPr>
                <w:spacing w:val="-9"/>
                <w:sz w:val="18"/>
              </w:rPr>
              <w:t> </w:t>
            </w:r>
            <w:r>
              <w:rPr>
                <w:sz w:val="18"/>
              </w:rPr>
              <w:t>interruption</w:t>
            </w:r>
          </w:p>
          <w:p>
            <w:pPr>
              <w:pStyle w:val="TableParagraph"/>
              <w:numPr>
                <w:ilvl w:val="0"/>
                <w:numId w:val="2"/>
              </w:numPr>
              <w:tabs>
                <w:tab w:pos="566" w:val="left" w:leader="none"/>
                <w:tab w:pos="567" w:val="left" w:leader="none"/>
              </w:tabs>
              <w:spacing w:line="240" w:lineRule="auto" w:before="2" w:after="0"/>
              <w:ind w:left="566" w:right="928" w:hanging="360"/>
              <w:jc w:val="left"/>
              <w:rPr>
                <w:sz w:val="18"/>
              </w:rPr>
            </w:pPr>
            <w:r>
              <w:rPr>
                <w:sz w:val="18"/>
              </w:rPr>
              <w:t>At the conclusion of the planned long brief, the HOO must provide a debrief prior to commencing the pre-flight /in-flight component of the</w:t>
            </w:r>
            <w:r>
              <w:rPr>
                <w:spacing w:val="-5"/>
                <w:sz w:val="18"/>
              </w:rPr>
              <w:t> </w:t>
            </w:r>
            <w:r>
              <w:rPr>
                <w:sz w:val="18"/>
              </w:rPr>
              <w:t>check.</w:t>
            </w:r>
          </w:p>
        </w:tc>
      </w:tr>
    </w:tbl>
    <w:p>
      <w:pPr>
        <w:pStyle w:val="BodyText"/>
        <w:spacing w:before="10"/>
        <w:rPr>
          <w:rFonts w:ascii="Times New Roman"/>
          <w:b w:val="0"/>
          <w:sz w:val="21"/>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8894"/>
      </w:tblGrid>
      <w:tr>
        <w:trPr>
          <w:trHeight w:val="292" w:hRule="atLeast"/>
        </w:trPr>
        <w:tc>
          <w:tcPr>
            <w:tcW w:w="1951" w:type="dxa"/>
            <w:shd w:val="clear" w:color="auto" w:fill="F2F2F2"/>
          </w:tcPr>
          <w:p>
            <w:pPr>
              <w:pStyle w:val="TableParagraph"/>
              <w:rPr>
                <w:rFonts w:ascii="Times New Roman"/>
                <w:sz w:val="18"/>
              </w:rPr>
            </w:pPr>
          </w:p>
        </w:tc>
        <w:tc>
          <w:tcPr>
            <w:tcW w:w="8894" w:type="dxa"/>
            <w:shd w:val="clear" w:color="auto" w:fill="F2F2F2"/>
          </w:tcPr>
          <w:p>
            <w:pPr>
              <w:pStyle w:val="TableParagraph"/>
              <w:spacing w:line="248" w:lineRule="exact"/>
              <w:ind w:left="105"/>
              <w:rPr>
                <w:b/>
                <w:sz w:val="22"/>
              </w:rPr>
            </w:pPr>
            <w:r>
              <w:rPr>
                <w:b/>
                <w:sz w:val="22"/>
              </w:rPr>
              <w:t>LESSON DESCRIPTION (including training session number)</w:t>
            </w:r>
          </w:p>
        </w:tc>
      </w:tr>
      <w:tr>
        <w:trPr>
          <w:trHeight w:val="333" w:hRule="atLeast"/>
        </w:trPr>
        <w:tc>
          <w:tcPr>
            <w:tcW w:w="1951" w:type="dxa"/>
          </w:tcPr>
          <w:p>
            <w:pPr>
              <w:pStyle w:val="TableParagraph"/>
              <w:spacing w:before="35"/>
              <w:ind w:left="105"/>
              <w:rPr>
                <w:b/>
                <w:sz w:val="18"/>
              </w:rPr>
            </w:pPr>
            <w:r>
              <w:rPr>
                <w:b/>
                <w:sz w:val="18"/>
              </w:rPr>
              <w:t>Long Brief</w:t>
            </w:r>
          </w:p>
        </w:tc>
        <w:tc>
          <w:tcPr>
            <w:tcW w:w="8894" w:type="dxa"/>
          </w:tcPr>
          <w:p>
            <w:pPr>
              <w:pStyle w:val="TableParagraph"/>
              <w:rPr>
                <w:rFonts w:ascii="Times New Roman"/>
                <w:sz w:val="18"/>
              </w:rPr>
            </w:pPr>
          </w:p>
        </w:tc>
      </w:tr>
    </w:tbl>
    <w:p>
      <w:pPr>
        <w:pStyle w:val="BodyText"/>
        <w:spacing w:before="1" w:after="1"/>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512" w:hRule="atLeast"/>
        </w:trPr>
        <w:tc>
          <w:tcPr>
            <w:tcW w:w="1106" w:type="dxa"/>
          </w:tcPr>
          <w:p>
            <w:pPr>
              <w:pStyle w:val="TableParagraph"/>
              <w:spacing w:before="20"/>
              <w:ind w:right="80"/>
              <w:jc w:val="right"/>
              <w:rPr>
                <w:b/>
                <w:sz w:val="20"/>
              </w:rPr>
            </w:pPr>
            <w:r>
              <w:rPr>
                <w:b/>
                <w:sz w:val="20"/>
              </w:rPr>
              <w:t>FIR-TE3.1</w:t>
            </w:r>
          </w:p>
        </w:tc>
        <w:tc>
          <w:tcPr>
            <w:tcW w:w="8647" w:type="dxa"/>
            <w:tcBorders>
              <w:top w:val="single" w:sz="18" w:space="0" w:color="F2F2F2"/>
            </w:tcBorders>
          </w:tcPr>
          <w:p>
            <w:pPr>
              <w:pStyle w:val="TableParagraph"/>
              <w:spacing w:before="20"/>
              <w:ind w:left="26"/>
              <w:rPr>
                <w:b/>
                <w:sz w:val="20"/>
              </w:rPr>
            </w:pPr>
            <w:r>
              <w:rPr>
                <w:b/>
                <w:sz w:val="20"/>
              </w:rPr>
              <w:t>Demonstrate knowledge of competency based training as applied to RPL, PPL and CPL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27"/>
              <w:ind w:right="187"/>
              <w:jc w:val="right"/>
              <w:rPr>
                <w:sz w:val="18"/>
              </w:rPr>
            </w:pPr>
            <w:r>
              <w:rPr>
                <w:w w:val="95"/>
                <w:sz w:val="18"/>
              </w:rPr>
              <w:t>(a)</w:t>
            </w:r>
          </w:p>
        </w:tc>
        <w:tc>
          <w:tcPr>
            <w:tcW w:w="8647" w:type="dxa"/>
          </w:tcPr>
          <w:p>
            <w:pPr>
              <w:pStyle w:val="TableParagraph"/>
              <w:spacing w:before="27"/>
              <w:ind w:left="26" w:right="316"/>
              <w:rPr>
                <w:sz w:val="18"/>
              </w:rPr>
            </w:pPr>
            <w:r>
              <w:rPr>
                <w:sz w:val="18"/>
              </w:rPr>
              <w:t>describe the structure, content and context of the Part 61 MOS pilot licence and standards for RPL, PPL and CPL</w:t>
            </w:r>
          </w:p>
        </w:tc>
        <w:tc>
          <w:tcPr>
            <w:tcW w:w="569" w:type="dxa"/>
            <w:shd w:val="clear" w:color="auto" w:fill="F2F2F2"/>
          </w:tcPr>
          <w:p>
            <w:pPr>
              <w:pStyle w:val="TableParagraph"/>
              <w:spacing w:before="117"/>
              <w:ind w:left="3"/>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27"/>
              <w:ind w:right="187"/>
              <w:jc w:val="right"/>
              <w:rPr>
                <w:sz w:val="18"/>
              </w:rPr>
            </w:pPr>
            <w:r>
              <w:rPr>
                <w:w w:val="95"/>
                <w:sz w:val="18"/>
              </w:rPr>
              <w:t>(b)</w:t>
            </w:r>
          </w:p>
        </w:tc>
        <w:tc>
          <w:tcPr>
            <w:tcW w:w="8647" w:type="dxa"/>
          </w:tcPr>
          <w:p>
            <w:pPr>
              <w:pStyle w:val="TableParagraph"/>
              <w:spacing w:before="39"/>
              <w:ind w:left="26"/>
              <w:rPr>
                <w:sz w:val="18"/>
              </w:rPr>
            </w:pPr>
            <w:r>
              <w:rPr>
                <w:sz w:val="18"/>
              </w:rPr>
              <w:t>describe the content of the flight test standards for RPL, PPL and CPL</w:t>
            </w:r>
          </w:p>
        </w:tc>
        <w:tc>
          <w:tcPr>
            <w:tcW w:w="569" w:type="dxa"/>
            <w:shd w:val="clear" w:color="auto" w:fill="F2F2F2"/>
          </w:tcPr>
          <w:p>
            <w:pPr>
              <w:pStyle w:val="TableParagraph"/>
              <w:spacing w:before="26"/>
              <w:ind w:left="3"/>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25"/>
              <w:ind w:right="187"/>
              <w:jc w:val="right"/>
              <w:rPr>
                <w:sz w:val="18"/>
              </w:rPr>
            </w:pPr>
            <w:r>
              <w:rPr>
                <w:sz w:val="18"/>
              </w:rPr>
              <w:t>(c)</w:t>
            </w:r>
          </w:p>
        </w:tc>
        <w:tc>
          <w:tcPr>
            <w:tcW w:w="8647" w:type="dxa"/>
          </w:tcPr>
          <w:p>
            <w:pPr>
              <w:pStyle w:val="TableParagraph"/>
              <w:spacing w:before="25"/>
              <w:ind w:left="26" w:right="256"/>
              <w:rPr>
                <w:sz w:val="18"/>
              </w:rPr>
            </w:pPr>
            <w:r>
              <w:rPr>
                <w:sz w:val="18"/>
              </w:rPr>
              <w:t>describe the structure, content and context of the Part 61 MOS pilot licence and standards for the aircraft class rating</w:t>
            </w:r>
          </w:p>
        </w:tc>
        <w:tc>
          <w:tcPr>
            <w:tcW w:w="569" w:type="dxa"/>
            <w:shd w:val="clear" w:color="auto" w:fill="F2F2F2"/>
          </w:tcPr>
          <w:p>
            <w:pPr>
              <w:pStyle w:val="TableParagraph"/>
              <w:spacing w:before="117"/>
              <w:ind w:left="3"/>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20"/>
              <w:ind w:left="136"/>
              <w:rPr>
                <w:b/>
                <w:sz w:val="18"/>
              </w:rPr>
            </w:pPr>
            <w:r>
              <w:rPr>
                <w:b/>
                <w:sz w:val="18"/>
              </w:rPr>
              <w:t>FIR-TE3.2</w:t>
            </w:r>
          </w:p>
        </w:tc>
        <w:tc>
          <w:tcPr>
            <w:tcW w:w="8647" w:type="dxa"/>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2"/>
              <w:ind w:left="136"/>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35"/>
              <w:ind w:left="136"/>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(d)</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26" w:top="380" w:bottom="620" w:left="420" w:right="280"/>
          <w:pgNumType w:start="1"/>
        </w:sectPr>
      </w:pPr>
    </w:p>
    <w:p>
      <w:pPr>
        <w:pStyle w:val="BodyText"/>
        <w:ind w:left="110"/>
        <w:rPr>
          <w:rFonts w:ascii="Times New Roman"/>
          <w:b w:val="0"/>
        </w:rPr>
      </w:pPr>
      <w:r>
        <w:rPr>
          <w:rFonts w:ascii="Times New Roman"/>
          <w:b w:val="0"/>
        </w:rPr>
        <w:pict>
          <v:shape style="width:549pt;height:18.150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TE3-26A: HOO CHECK (BASIC PHASE) – LONG BRIEF</w:t>
                  </w:r>
                </w:p>
              </w:txbxContent>
            </v:textbox>
            <v:fill type="solid"/>
            <v:stroke dashstyle="solid"/>
          </v:shape>
        </w:pict>
      </w:r>
      <w:r>
        <w:rPr>
          <w:rFonts w:ascii="Times New Roman"/>
          <w:b w:val="0"/>
        </w:rPr>
      </w:r>
    </w:p>
    <w:p>
      <w:pPr>
        <w:pStyle w:val="BodyText"/>
        <w:spacing w:before="5"/>
        <w:rPr>
          <w:rFonts w:ascii="Times New Roman"/>
          <w:b w:val="0"/>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9"/>
        <w:gridCol w:w="564"/>
      </w:tblGrid>
      <w:tr>
        <w:trPr>
          <w:trHeight w:val="409"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466"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24"/>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28"/>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(b) clearly state the training objectives</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(d) present and link new knowledge to previous knowledge;</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are used to illustrate and enhance explanations</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5"/>
              <w:ind w:left="400" w:right="316"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28"/>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(n) ensure all training is conducted effectively.</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8" w:hRule="atLeast"/>
        </w:trPr>
        <w:tc>
          <w:tcPr>
            <w:tcW w:w="1106" w:type="dxa"/>
            <w:gridSpan w:val="2"/>
          </w:tcPr>
          <w:p>
            <w:pPr>
              <w:pStyle w:val="TableParagraph"/>
              <w:spacing w:before="27"/>
              <w:ind w:left="686"/>
              <w:rPr>
                <w:sz w:val="18"/>
              </w:rPr>
            </w:pPr>
            <w:r>
              <w:rPr>
                <w:sz w:val="18"/>
              </w:rPr>
              <w:t>(e)</w:t>
            </w:r>
          </w:p>
        </w:tc>
        <w:tc>
          <w:tcPr>
            <w:tcW w:w="8647" w:type="dxa"/>
          </w:tcPr>
          <w:p>
            <w:pPr>
              <w:pStyle w:val="TableParagraph"/>
              <w:spacing w:before="27"/>
              <w:ind w:left="26" w:right="585"/>
              <w:rPr>
                <w:sz w:val="18"/>
              </w:rPr>
            </w:pPr>
            <w:r>
              <w:rPr>
                <w:sz w:val="18"/>
              </w:rPr>
              <w:t>Preapre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Ground briefings and flight exercises prepared</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342" w:hRule="atLeast"/>
        </w:trPr>
        <w:tc>
          <w:tcPr>
            <w:tcW w:w="962" w:type="dxa"/>
            <w:shd w:val="clear" w:color="auto" w:fill="F2F2F2"/>
          </w:tcPr>
          <w:p>
            <w:pPr>
              <w:pStyle w:val="TableParagraph"/>
              <w:spacing w:before="52"/>
              <w:ind w:right="91"/>
              <w:jc w:val="right"/>
              <w:rPr>
                <w:b/>
                <w:sz w:val="20"/>
              </w:rPr>
            </w:pPr>
            <w:r>
              <w:rPr>
                <w:b/>
                <w:sz w:val="20"/>
              </w:rPr>
              <w:t>MOS Ref</w:t>
            </w:r>
          </w:p>
        </w:tc>
        <w:tc>
          <w:tcPr>
            <w:tcW w:w="9924" w:type="dxa"/>
            <w:gridSpan w:val="4"/>
            <w:shd w:val="clear" w:color="auto" w:fill="F2F2F2"/>
          </w:tcPr>
          <w:p>
            <w:pPr>
              <w:pStyle w:val="TableParagraph"/>
              <w:spacing w:before="52"/>
              <w:ind w:left="57"/>
              <w:rPr>
                <w:b/>
                <w:sz w:val="20"/>
              </w:rPr>
            </w:pPr>
            <w:r>
              <w:rPr>
                <w:b/>
                <w:sz w:val="20"/>
              </w:rPr>
              <w:t>Underpinning knowledge</w:t>
            </w:r>
          </w:p>
        </w:tc>
      </w:tr>
      <w:tr>
        <w:trPr>
          <w:trHeight w:val="321" w:hRule="atLeast"/>
        </w:trPr>
        <w:tc>
          <w:tcPr>
            <w:tcW w:w="962" w:type="dxa"/>
          </w:tcPr>
          <w:p>
            <w:pPr>
              <w:pStyle w:val="TableParagraph"/>
              <w:spacing w:before="51"/>
              <w:ind w:right="101"/>
              <w:jc w:val="right"/>
              <w:rPr>
                <w:b/>
                <w:sz w:val="18"/>
              </w:rPr>
            </w:pPr>
            <w:r>
              <w:rPr>
                <w:b/>
                <w:sz w:val="18"/>
              </w:rPr>
              <w:t>FIR-TE3</w:t>
            </w:r>
          </w:p>
        </w:tc>
        <w:tc>
          <w:tcPr>
            <w:tcW w:w="9924" w:type="dxa"/>
            <w:gridSpan w:val="4"/>
          </w:tcPr>
          <w:p>
            <w:pPr>
              <w:pStyle w:val="TableParagraph"/>
              <w:spacing w:before="51"/>
              <w:ind w:left="141"/>
              <w:rPr>
                <w:b/>
                <w:sz w:val="18"/>
              </w:rPr>
            </w:pPr>
            <w:r>
              <w:rPr>
                <w:b/>
                <w:sz w:val="18"/>
              </w:rPr>
              <w:t>Grade 3 training endorsement</w:t>
            </w:r>
          </w:p>
        </w:tc>
      </w:tr>
      <w:tr>
        <w:trPr>
          <w:trHeight w:val="755" w:hRule="atLeast"/>
        </w:trPr>
        <w:tc>
          <w:tcPr>
            <w:tcW w:w="962" w:type="dxa"/>
          </w:tcPr>
          <w:p>
            <w:pPr>
              <w:pStyle w:val="TableParagraph"/>
              <w:rPr>
                <w:rFonts w:ascii="Times New Roman"/>
                <w:sz w:val="18"/>
              </w:rPr>
            </w:pPr>
          </w:p>
        </w:tc>
        <w:tc>
          <w:tcPr>
            <w:tcW w:w="9924" w:type="dxa"/>
            <w:gridSpan w:val="4"/>
          </w:tcPr>
          <w:p>
            <w:pPr>
              <w:pStyle w:val="TableParagraph"/>
              <w:numPr>
                <w:ilvl w:val="0"/>
                <w:numId w:val="3"/>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6" w:after="0"/>
              <w:ind w:left="568" w:right="22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2874"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5"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426" w:top="380" w:bottom="62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30688" from="41.16pt,807pt" to="575.521pt,807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0.57251pt;width:55.05pt;height:12.1pt;mso-position-horizontal-relative:page;mso-position-vertical-relative:page;z-index:-252529664" type="#_x0000_t202" filled="false" stroked="false">
          <v:textbox inset="0,0,0,0">
            <w:txbxContent>
              <w:p>
                <w:pPr>
                  <w:spacing w:before="14"/>
                  <w:ind w:left="20" w:right="0" w:firstLine="0"/>
                  <w:jc w:val="left"/>
                  <w:rPr>
                    <w:sz w:val="18"/>
                  </w:rPr>
                </w:pPr>
                <w:r>
                  <w:rPr>
                    <w:sz w:val="18"/>
                  </w:rPr>
                  <w:t>FIR-TE3-26A</w:t>
                </w:r>
              </w:p>
            </w:txbxContent>
          </v:textbox>
          <w10:wrap type="none"/>
        </v:shape>
      </w:pict>
    </w:r>
    <w:r>
      <w:rPr/>
      <w:pict>
        <v:shape style="position:absolute;margin-left:272.95401pt;margin-top:810.57251pt;width:49.65pt;height:12.1pt;mso-position-horizontal-relative:page;mso-position-vertical-relative:page;z-index:-252528640"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10.57251pt;width:32.65pt;height:12.1pt;mso-position-horizontal-relative:page;mso-position-vertical-relative:page;z-index:-252527616"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7" w:hanging="360"/>
      </w:pPr>
      <w:rPr>
        <w:rFonts w:hint="default"/>
        <w:lang w:val="en-au" w:eastAsia="en-au" w:bidi="en-au"/>
      </w:rPr>
    </w:lvl>
    <w:lvl w:ilvl="6">
      <w:start w:val="0"/>
      <w:numFmt w:val="bullet"/>
      <w:lvlText w:val="•"/>
      <w:lvlJc w:val="left"/>
      <w:pPr>
        <w:ind w:left="6172"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3" w:hanging="360"/>
      </w:pPr>
      <w:rPr>
        <w:rFonts w:hint="default"/>
        <w:lang w:val="en-au" w:eastAsia="en-au" w:bidi="en-au"/>
      </w:rPr>
    </w:lvl>
  </w:abstractNum>
  <w:abstractNum w:abstractNumId="1">
    <w:multiLevelType w:val="hybridMultilevel"/>
    <w:lvl w:ilvl="0">
      <w:start w:val="1"/>
      <w:numFmt w:val="decimal"/>
      <w:lvlText w:val="%1."/>
      <w:lvlJc w:val="left"/>
      <w:pPr>
        <w:ind w:left="566" w:hanging="360"/>
        <w:jc w:val="left"/>
      </w:pPr>
      <w:rPr>
        <w:rFonts w:hint="default"/>
        <w:spacing w:val="-3"/>
        <w:w w:val="99"/>
        <w:lang w:val="en-au" w:eastAsia="en-au" w:bidi="en-au"/>
      </w:rPr>
    </w:lvl>
    <w:lvl w:ilvl="1">
      <w:start w:val="0"/>
      <w:numFmt w:val="bullet"/>
      <w:lvlText w:val="•"/>
      <w:lvlJc w:val="left"/>
      <w:pPr>
        <w:ind w:left="1594" w:hanging="360"/>
      </w:pPr>
      <w:rPr>
        <w:rFonts w:hint="default"/>
        <w:lang w:val="en-au" w:eastAsia="en-au" w:bidi="en-au"/>
      </w:rPr>
    </w:lvl>
    <w:lvl w:ilvl="2">
      <w:start w:val="0"/>
      <w:numFmt w:val="bullet"/>
      <w:lvlText w:val="•"/>
      <w:lvlJc w:val="left"/>
      <w:pPr>
        <w:ind w:left="2629" w:hanging="360"/>
      </w:pPr>
      <w:rPr>
        <w:rFonts w:hint="default"/>
        <w:lang w:val="en-au" w:eastAsia="en-au" w:bidi="en-au"/>
      </w:rPr>
    </w:lvl>
    <w:lvl w:ilvl="3">
      <w:start w:val="0"/>
      <w:numFmt w:val="bullet"/>
      <w:lvlText w:val="•"/>
      <w:lvlJc w:val="left"/>
      <w:pPr>
        <w:ind w:left="3663" w:hanging="360"/>
      </w:pPr>
      <w:rPr>
        <w:rFonts w:hint="default"/>
        <w:lang w:val="en-au" w:eastAsia="en-au" w:bidi="en-au"/>
      </w:rPr>
    </w:lvl>
    <w:lvl w:ilvl="4">
      <w:start w:val="0"/>
      <w:numFmt w:val="bullet"/>
      <w:lvlText w:val="•"/>
      <w:lvlJc w:val="left"/>
      <w:pPr>
        <w:ind w:left="4698" w:hanging="360"/>
      </w:pPr>
      <w:rPr>
        <w:rFonts w:hint="default"/>
        <w:lang w:val="en-au" w:eastAsia="en-au" w:bidi="en-au"/>
      </w:rPr>
    </w:lvl>
    <w:lvl w:ilvl="5">
      <w:start w:val="0"/>
      <w:numFmt w:val="bullet"/>
      <w:lvlText w:val="•"/>
      <w:lvlJc w:val="left"/>
      <w:pPr>
        <w:ind w:left="5732" w:hanging="360"/>
      </w:pPr>
      <w:rPr>
        <w:rFonts w:hint="default"/>
        <w:lang w:val="en-au" w:eastAsia="en-au" w:bidi="en-au"/>
      </w:rPr>
    </w:lvl>
    <w:lvl w:ilvl="6">
      <w:start w:val="0"/>
      <w:numFmt w:val="bullet"/>
      <w:lvlText w:val="•"/>
      <w:lvlJc w:val="left"/>
      <w:pPr>
        <w:ind w:left="6767" w:hanging="360"/>
      </w:pPr>
      <w:rPr>
        <w:rFonts w:hint="default"/>
        <w:lang w:val="en-au" w:eastAsia="en-au" w:bidi="en-au"/>
      </w:rPr>
    </w:lvl>
    <w:lvl w:ilvl="7">
      <w:start w:val="0"/>
      <w:numFmt w:val="bullet"/>
      <w:lvlText w:val="•"/>
      <w:lvlJc w:val="left"/>
      <w:pPr>
        <w:ind w:left="7801" w:hanging="360"/>
      </w:pPr>
      <w:rPr>
        <w:rFonts w:hint="default"/>
        <w:lang w:val="en-au" w:eastAsia="en-au" w:bidi="en-au"/>
      </w:rPr>
    </w:lvl>
    <w:lvl w:ilvl="8">
      <w:start w:val="0"/>
      <w:numFmt w:val="bullet"/>
      <w:lvlText w:val="•"/>
      <w:lvlJc w:val="left"/>
      <w:pPr>
        <w:ind w:left="8836"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TE3-26A -  HOO Check (Basic Phase) - long brief training plan &amp; student record</dc:title>
  <dcterms:created xsi:type="dcterms:W3CDTF">2021-11-10T00:19:34Z</dcterms:created>
  <dcterms:modified xsi:type="dcterms:W3CDTF">2021-11-10T00:19:34Z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2021-11-10T00:00:00Z</vt:filetime>
  </property>
</Properties>
</file>