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TE3-20 &amp; TE3-21: CLIMBING AND DESCENDING TURNS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Demonstration of long brief for </w:t>
            </w:r>
            <w:r>
              <w:rPr>
                <w:b/>
                <w:sz w:val="18"/>
              </w:rPr>
              <w:t>Climbing &amp; Descending</w:t>
            </w:r>
            <w:r>
              <w:rPr>
                <w:b/>
                <w:spacing w:val="-13"/>
                <w:sz w:val="18"/>
              </w:rPr>
              <w:t> </w:t>
            </w:r>
            <w:r>
              <w:rPr>
                <w:b/>
                <w:sz w:val="18"/>
              </w:rPr>
              <w:t>Turns</w:t>
            </w:r>
          </w:p>
          <w:p>
            <w:pPr>
              <w:pStyle w:val="TableParagraph"/>
              <w:numPr>
                <w:ilvl w:val="0"/>
                <w:numId w:val="1"/>
              </w:numPr>
              <w:tabs>
                <w:tab w:pos="774" w:val="left" w:leader="none"/>
                <w:tab w:pos="775" w:val="left" w:leader="none"/>
              </w:tabs>
              <w:spacing w:line="240" w:lineRule="auto" w:before="0" w:after="0"/>
              <w:ind w:left="775" w:right="0" w:hanging="361"/>
              <w:jc w:val="left"/>
              <w:rPr>
                <w:rFonts w:ascii="Symbol" w:hAnsi="Symbol"/>
                <w:b/>
                <w:sz w:val="18"/>
              </w:rPr>
            </w:pPr>
            <w:r>
              <w:rPr>
                <w:sz w:val="18"/>
              </w:rPr>
              <w:t>Read back of long brief for </w:t>
            </w:r>
            <w:r>
              <w:rPr>
                <w:b/>
                <w:sz w:val="18"/>
              </w:rPr>
              <w:t>Climbing &amp; Descending</w:t>
            </w:r>
            <w:r>
              <w:rPr>
                <w:b/>
                <w:spacing w:val="-6"/>
                <w:sz w:val="18"/>
              </w:rPr>
              <w:t> </w:t>
            </w:r>
            <w:r>
              <w:rPr>
                <w:b/>
                <w:sz w:val="18"/>
              </w:rPr>
              <w:t>Turns</w:t>
            </w:r>
          </w:p>
          <w:p>
            <w:pPr>
              <w:pStyle w:val="TableParagraph"/>
              <w:numPr>
                <w:ilvl w:val="0"/>
                <w:numId w:val="1"/>
              </w:numPr>
              <w:tabs>
                <w:tab w:pos="774" w:val="left" w:leader="none"/>
                <w:tab w:pos="775" w:val="left" w:leader="none"/>
              </w:tabs>
              <w:spacing w:line="219" w:lineRule="exact" w:before="3" w:after="0"/>
              <w:ind w:left="775" w:right="0" w:hanging="360"/>
              <w:jc w:val="left"/>
              <w:rPr>
                <w:rFonts w:ascii="Symbol" w:hAnsi="Symbol"/>
                <w:sz w:val="18"/>
              </w:rPr>
            </w:pPr>
            <w:r>
              <w:rPr>
                <w:sz w:val="18"/>
              </w:rPr>
              <w:t>The blueprint for this long brief is the operator’s approved lesson (long brief) from their RPL</w:t>
            </w:r>
            <w:r>
              <w:rPr>
                <w:spacing w:val="-13"/>
                <w:sz w:val="18"/>
              </w:rPr>
              <w:t> </w:t>
            </w:r>
            <w:r>
              <w:rPr>
                <w:sz w:val="18"/>
              </w:rPr>
              <w:t>syllabus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2428" w:hRule="atLeast"/>
        </w:trPr>
        <w:tc>
          <w:tcPr>
            <w:tcW w:w="10915" w:type="dxa"/>
            <w:gridSpan w:val="7"/>
          </w:tcPr>
          <w:p>
            <w:pPr>
              <w:pStyle w:val="TableParagraph"/>
              <w:spacing w:before="20"/>
              <w:ind w:left="55"/>
              <w:rPr>
                <w:b/>
                <w:sz w:val="18"/>
              </w:rPr>
            </w:pPr>
            <w:r>
              <w:rPr>
                <w:b/>
                <w:sz w:val="18"/>
              </w:rPr>
              <w:t>Training Notes</w:t>
            </w:r>
          </w:p>
          <w:p>
            <w:pPr>
              <w:pStyle w:val="TableParagraph"/>
              <w:spacing w:before="7"/>
              <w:ind w:left="196" w:right="983"/>
              <w:rPr>
                <w:sz w:val="18"/>
              </w:rPr>
            </w:pPr>
            <w:r>
              <w:rPr>
                <w:sz w:val="18"/>
              </w:rPr>
              <w:t>At this stage the trainee instructor should be able to be assessed at standard 2 for the majority of the performance criteria. The long briefing should address</w:t>
            </w:r>
          </w:p>
          <w:p>
            <w:pPr>
              <w:pStyle w:val="TableParagraph"/>
              <w:numPr>
                <w:ilvl w:val="0"/>
                <w:numId w:val="2"/>
              </w:numPr>
              <w:tabs>
                <w:tab w:pos="621" w:val="left" w:leader="none"/>
                <w:tab w:pos="622" w:val="left" w:leader="none"/>
              </w:tabs>
              <w:spacing w:line="218" w:lineRule="exact" w:before="0" w:after="0"/>
              <w:ind w:left="621" w:right="0" w:hanging="361"/>
              <w:jc w:val="left"/>
              <w:rPr>
                <w:sz w:val="18"/>
              </w:rPr>
            </w:pPr>
            <w:r>
              <w:rPr>
                <w:sz w:val="18"/>
              </w:rPr>
              <w:t>Aerodynamic forces acting on the aeroplane during a</w:t>
            </w:r>
            <w:r>
              <w:rPr>
                <w:spacing w:val="-10"/>
                <w:sz w:val="18"/>
              </w:rPr>
              <w:t> </w:t>
            </w:r>
            <w:r>
              <w:rPr>
                <w:sz w:val="18"/>
              </w:rPr>
              <w:t>turn</w:t>
            </w:r>
          </w:p>
          <w:p>
            <w:pPr>
              <w:pStyle w:val="TableParagraph"/>
              <w:numPr>
                <w:ilvl w:val="0"/>
                <w:numId w:val="2"/>
              </w:numPr>
              <w:tabs>
                <w:tab w:pos="621" w:val="left" w:leader="none"/>
                <w:tab w:pos="622" w:val="left" w:leader="none"/>
              </w:tabs>
              <w:spacing w:line="219" w:lineRule="exact" w:before="0" w:after="0"/>
              <w:ind w:left="621" w:right="0" w:hanging="361"/>
              <w:jc w:val="left"/>
              <w:rPr>
                <w:sz w:val="18"/>
              </w:rPr>
            </w:pPr>
            <w:r>
              <w:rPr>
                <w:sz w:val="18"/>
              </w:rPr>
              <w:t>Adverse yaw</w:t>
            </w:r>
          </w:p>
          <w:p>
            <w:pPr>
              <w:pStyle w:val="TableParagraph"/>
              <w:numPr>
                <w:ilvl w:val="0"/>
                <w:numId w:val="2"/>
              </w:numPr>
              <w:tabs>
                <w:tab w:pos="621" w:val="left" w:leader="none"/>
                <w:tab w:pos="622" w:val="left" w:leader="none"/>
              </w:tabs>
              <w:spacing w:line="219" w:lineRule="exact" w:before="0" w:after="0"/>
              <w:ind w:left="621" w:right="0" w:hanging="361"/>
              <w:jc w:val="left"/>
              <w:rPr>
                <w:sz w:val="18"/>
              </w:rPr>
            </w:pPr>
            <w:r>
              <w:rPr>
                <w:sz w:val="18"/>
              </w:rPr>
              <w:t>Over-bank/under-bank tendency</w:t>
            </w:r>
          </w:p>
          <w:p>
            <w:pPr>
              <w:pStyle w:val="TableParagraph"/>
              <w:numPr>
                <w:ilvl w:val="0"/>
                <w:numId w:val="2"/>
              </w:numPr>
              <w:tabs>
                <w:tab w:pos="621" w:val="left" w:leader="none"/>
                <w:tab w:pos="622" w:val="left" w:leader="none"/>
              </w:tabs>
              <w:spacing w:line="218" w:lineRule="exact" w:before="0" w:after="0"/>
              <w:ind w:left="621" w:right="0" w:hanging="361"/>
              <w:jc w:val="left"/>
              <w:rPr>
                <w:sz w:val="18"/>
              </w:rPr>
            </w:pPr>
            <w:r>
              <w:rPr>
                <w:sz w:val="18"/>
              </w:rPr>
              <w:t>Attitude flying</w:t>
            </w:r>
          </w:p>
          <w:p>
            <w:pPr>
              <w:pStyle w:val="TableParagraph"/>
              <w:numPr>
                <w:ilvl w:val="0"/>
                <w:numId w:val="2"/>
              </w:numPr>
              <w:tabs>
                <w:tab w:pos="621" w:val="left" w:leader="none"/>
                <w:tab w:pos="622" w:val="left" w:leader="none"/>
              </w:tabs>
              <w:spacing w:line="219" w:lineRule="exact" w:before="0" w:after="0"/>
              <w:ind w:left="621" w:right="0" w:hanging="361"/>
              <w:jc w:val="left"/>
              <w:rPr>
                <w:sz w:val="18"/>
              </w:rPr>
            </w:pPr>
            <w:r>
              <w:rPr>
                <w:sz w:val="18"/>
              </w:rPr>
              <w:t>Climbing turns, descending</w:t>
            </w:r>
            <w:r>
              <w:rPr>
                <w:spacing w:val="-5"/>
                <w:sz w:val="18"/>
              </w:rPr>
              <w:t> </w:t>
            </w:r>
            <w:r>
              <w:rPr>
                <w:sz w:val="18"/>
              </w:rPr>
              <w:t>turns</w:t>
            </w:r>
          </w:p>
          <w:p>
            <w:pPr>
              <w:pStyle w:val="TableParagraph"/>
              <w:numPr>
                <w:ilvl w:val="0"/>
                <w:numId w:val="2"/>
              </w:numPr>
              <w:tabs>
                <w:tab w:pos="621" w:val="left" w:leader="none"/>
                <w:tab w:pos="622" w:val="left" w:leader="none"/>
              </w:tabs>
              <w:spacing w:line="219" w:lineRule="exact" w:before="1" w:after="0"/>
              <w:ind w:left="621" w:right="0" w:hanging="361"/>
              <w:jc w:val="left"/>
              <w:rPr>
                <w:sz w:val="18"/>
              </w:rPr>
            </w:pPr>
            <w:r>
              <w:rPr>
                <w:sz w:val="18"/>
              </w:rPr>
              <w:t>Spiral dive introduction - causes, symptoms, recognition and recovery</w:t>
            </w:r>
            <w:r>
              <w:rPr>
                <w:spacing w:val="-10"/>
                <w:sz w:val="18"/>
              </w:rPr>
              <w:t> </w:t>
            </w:r>
            <w:r>
              <w:rPr>
                <w:sz w:val="18"/>
              </w:rPr>
              <w:t>technique</w:t>
            </w:r>
          </w:p>
          <w:p>
            <w:pPr>
              <w:pStyle w:val="TableParagraph"/>
              <w:numPr>
                <w:ilvl w:val="0"/>
                <w:numId w:val="2"/>
              </w:numPr>
              <w:tabs>
                <w:tab w:pos="621" w:val="left" w:leader="none"/>
                <w:tab w:pos="622" w:val="left" w:leader="none"/>
              </w:tabs>
              <w:spacing w:line="218" w:lineRule="exact" w:before="0" w:after="0"/>
              <w:ind w:left="621" w:right="0" w:hanging="361"/>
              <w:jc w:val="left"/>
              <w:rPr>
                <w:sz w:val="18"/>
              </w:rPr>
            </w:pPr>
            <w:r>
              <w:rPr>
                <w:sz w:val="18"/>
              </w:rPr>
              <w:t>Instrument</w:t>
            </w:r>
            <w:r>
              <w:rPr>
                <w:spacing w:val="-1"/>
                <w:sz w:val="18"/>
              </w:rPr>
              <w:t> </w:t>
            </w:r>
            <w:r>
              <w:rPr>
                <w:sz w:val="18"/>
              </w:rPr>
              <w:t>indications</w:t>
            </w:r>
          </w:p>
          <w:p>
            <w:pPr>
              <w:pStyle w:val="TableParagraph"/>
              <w:numPr>
                <w:ilvl w:val="0"/>
                <w:numId w:val="2"/>
              </w:numPr>
              <w:tabs>
                <w:tab w:pos="621" w:val="left" w:leader="none"/>
                <w:tab w:pos="622" w:val="left" w:leader="none"/>
              </w:tabs>
              <w:spacing w:line="220" w:lineRule="exact" w:before="0" w:after="0"/>
              <w:ind w:left="621" w:right="0" w:hanging="361"/>
              <w:jc w:val="left"/>
              <w:rPr>
                <w:sz w:val="18"/>
              </w:rPr>
            </w:pPr>
            <w:r>
              <w:rPr>
                <w:sz w:val="18"/>
              </w:rPr>
              <w:t>Application in</w:t>
            </w:r>
            <w:r>
              <w:rPr>
                <w:spacing w:val="-2"/>
                <w:sz w:val="18"/>
              </w:rPr>
              <w:t> </w:t>
            </w:r>
            <w:r>
              <w:rPr>
                <w:sz w:val="18"/>
              </w:rPr>
              <w:t>flight</w:t>
            </w:r>
          </w:p>
        </w:tc>
      </w:tr>
    </w:tbl>
    <w:p>
      <w:pPr>
        <w:pStyle w:val="BodyText"/>
        <w:spacing w:before="4"/>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6"/>
        <w:gridCol w:w="566"/>
      </w:tblGrid>
      <w:tr>
        <w:trPr>
          <w:trHeight w:val="409"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51" w:right="183"/>
              <w:jc w:val="center"/>
              <w:rPr>
                <w:b/>
                <w:sz w:val="18"/>
              </w:rPr>
            </w:pPr>
            <w:r>
              <w:rPr>
                <w:b/>
                <w:sz w:val="18"/>
              </w:rPr>
              <w:t>MOS</w:t>
            </w:r>
          </w:p>
          <w:p>
            <w:pPr>
              <w:pStyle w:val="TableParagraph"/>
              <w:spacing w:before="6"/>
              <w:ind w:left="153" w:right="183"/>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0" w:lineRule="exact"/>
              <w:ind w:left="26"/>
              <w:rPr>
                <w:i/>
                <w:sz w:val="20"/>
              </w:rPr>
            </w:pPr>
            <w:r>
              <w:rPr>
                <w:b/>
                <w:sz w:val="18"/>
              </w:rPr>
              <w:t>Lesson Content </w:t>
            </w:r>
            <w:r>
              <w:rPr>
                <w:i/>
                <w:sz w:val="20"/>
              </w:rPr>
              <w:t>(Elements &amp; Performance Criteria)</w:t>
            </w:r>
          </w:p>
        </w:tc>
        <w:tc>
          <w:tcPr>
            <w:tcW w:w="1132" w:type="dxa"/>
            <w:gridSpan w:val="2"/>
            <w:shd w:val="clear" w:color="auto" w:fill="F2F2F2"/>
          </w:tcPr>
          <w:p>
            <w:pPr>
              <w:pStyle w:val="TableParagraph"/>
              <w:spacing w:before="8"/>
              <w:ind w:left="26" w:right="97"/>
              <w:rPr>
                <w:b/>
                <w:sz w:val="16"/>
              </w:rPr>
            </w:pPr>
            <w:r>
              <w:rPr>
                <w:b/>
                <w:sz w:val="16"/>
              </w:rPr>
              <w:t>Performance Standard</w:t>
            </w:r>
          </w:p>
        </w:tc>
      </w:tr>
      <w:tr>
        <w:trPr>
          <w:trHeight w:val="829"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4"/>
              <w:ind w:left="1"/>
              <w:rPr>
                <w:b/>
                <w:sz w:val="18"/>
              </w:rPr>
            </w:pPr>
            <w:r>
              <w:rPr>
                <w:b/>
                <w:sz w:val="18"/>
              </w:rPr>
              <w:t>Required</w:t>
            </w:r>
          </w:p>
        </w:tc>
        <w:tc>
          <w:tcPr>
            <w:tcW w:w="566" w:type="dxa"/>
            <w:shd w:val="clear" w:color="auto" w:fill="F2F2F2"/>
            <w:textDirection w:val="btLr"/>
          </w:tcPr>
          <w:p>
            <w:pPr>
              <w:pStyle w:val="TableParagraph"/>
              <w:spacing w:before="90"/>
              <w:ind w:left="34"/>
              <w:rPr>
                <w:b/>
                <w:sz w:val="16"/>
              </w:rPr>
            </w:pPr>
            <w:r>
              <w:rPr>
                <w:b/>
                <w:sz w:val="16"/>
              </w:rPr>
              <w:t>Achieved</w:t>
            </w:r>
          </w:p>
        </w:tc>
      </w:tr>
      <w:tr>
        <w:trPr>
          <w:trHeight w:val="281" w:hRule="atLeast"/>
        </w:trPr>
        <w:tc>
          <w:tcPr>
            <w:tcW w:w="1106" w:type="dxa"/>
          </w:tcPr>
          <w:p>
            <w:pPr>
              <w:pStyle w:val="TableParagraph"/>
              <w:spacing w:before="17"/>
              <w:ind w:right="124"/>
              <w:jc w:val="right"/>
              <w:rPr>
                <w:b/>
                <w:sz w:val="18"/>
              </w:rPr>
            </w:pPr>
            <w:r>
              <w:rPr>
                <w:b/>
                <w:sz w:val="18"/>
              </w:rPr>
              <w:t>FIR-TE3.2</w:t>
            </w:r>
          </w:p>
        </w:tc>
        <w:tc>
          <w:tcPr>
            <w:tcW w:w="8647" w:type="dxa"/>
            <w:tcBorders>
              <w:top w:val="single" w:sz="24" w:space="0" w:color="F2F2F2"/>
            </w:tcBorders>
          </w:tcPr>
          <w:p>
            <w:pPr>
              <w:pStyle w:val="TableParagraph"/>
              <w:spacing w:before="17"/>
              <w:ind w:left="26"/>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5"/>
              <w:ind w:left="26" w:right="46"/>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31"/>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FIR-TE3.3</w:t>
            </w:r>
          </w:p>
        </w:tc>
        <w:tc>
          <w:tcPr>
            <w:tcW w:w="8647" w:type="dxa"/>
          </w:tcPr>
          <w:p>
            <w:pPr>
              <w:pStyle w:val="TableParagraph"/>
              <w:spacing w:before="20"/>
              <w:ind w:left="26"/>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31"/>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(b)</w:t>
            </w:r>
          </w:p>
        </w:tc>
        <w:tc>
          <w:tcPr>
            <w:tcW w:w="8647" w:type="dxa"/>
          </w:tcPr>
          <w:p>
            <w:pPr>
              <w:pStyle w:val="TableParagraph"/>
              <w:spacing w:before="25"/>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0"/>
              <w:ind w:left="26"/>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31"/>
              <w:ind w:right="223"/>
              <w:jc w:val="right"/>
              <w:rPr>
                <w:sz w:val="18"/>
              </w:rPr>
            </w:pPr>
            <w:r>
              <w:rPr>
                <w:w w:val="99"/>
                <w:sz w:val="18"/>
              </w:rPr>
              <w:t>2</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31"/>
              <w:ind w:right="223"/>
              <w:jc w:val="right"/>
              <w:rPr>
                <w:sz w:val="18"/>
              </w:rPr>
            </w:pPr>
            <w:r>
              <w:rPr>
                <w:w w:val="99"/>
                <w:sz w:val="18"/>
              </w:rPr>
              <w:t>2</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31"/>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37"/>
              <w:ind w:right="223"/>
              <w:jc w:val="right"/>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apply threat and error management into each ground lesson;</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467" w:hRule="atLeast"/>
        </w:trPr>
        <w:tc>
          <w:tcPr>
            <w:tcW w:w="1106" w:type="dxa"/>
          </w:tcPr>
          <w:p>
            <w:pPr>
              <w:pStyle w:val="TableParagraph"/>
              <w:rPr>
                <w:rFonts w:ascii="Times New Roman"/>
                <w:sz w:val="18"/>
              </w:rPr>
            </w:pPr>
          </w:p>
        </w:tc>
        <w:tc>
          <w:tcPr>
            <w:tcW w:w="8647" w:type="dxa"/>
          </w:tcPr>
          <w:p>
            <w:pPr>
              <w:pStyle w:val="TableParagraph"/>
              <w:spacing w:before="25"/>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28"/>
              <w:ind w:right="223"/>
              <w:jc w:val="right"/>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(a) establish a learning environment and motivation that suits the trainee's needs</w:t>
            </w:r>
          </w:p>
        </w:tc>
        <w:tc>
          <w:tcPr>
            <w:tcW w:w="566" w:type="dxa"/>
            <w:shd w:val="clear" w:color="auto" w:fill="F2F2F2"/>
          </w:tcPr>
          <w:p>
            <w:pPr>
              <w:pStyle w:val="TableParagraph"/>
              <w:spacing w:before="37"/>
              <w:ind w:right="223"/>
              <w:jc w:val="right"/>
              <w:rPr>
                <w:sz w:val="18"/>
              </w:rPr>
            </w:pPr>
            <w:r>
              <w:rPr>
                <w:w w:val="99"/>
                <w:sz w:val="18"/>
              </w:rPr>
              <w:t>2</w:t>
            </w:r>
          </w:p>
        </w:tc>
        <w:tc>
          <w:tcPr>
            <w:tcW w:w="566"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596" w:top="540" w:bottom="780" w:left="420" w:right="280"/>
          <w:pgNumType w:start="1"/>
        </w:sectPr>
      </w:pPr>
    </w:p>
    <w:p>
      <w:pPr>
        <w:pStyle w:val="BodyText"/>
        <w:ind w:left="110"/>
        <w:rPr>
          <w:rFonts w:ascii="Times New Roman"/>
          <w:b w:val="0"/>
        </w:rPr>
      </w:pPr>
      <w:r>
        <w:rPr>
          <w:rFonts w:ascii="Times New Roman"/>
          <w:b w:val="0"/>
        </w:rPr>
        <w:pict>
          <v:shape style="width:549pt;height:1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TE3-20 &amp; TE3-21: CLIMBING AND DESCENDING TURNS – LONG BRIEF</w:t>
                  </w:r>
                </w:p>
              </w:txbxContent>
            </v:textbox>
            <v:fill type="solid"/>
            <v:stroke dashstyle="solid"/>
          </v:shape>
        </w:pict>
      </w:r>
      <w:r>
        <w:rPr>
          <w:rFonts w:ascii="Times New Roman"/>
          <w:b w:val="0"/>
        </w:rPr>
      </w:r>
    </w:p>
    <w:p>
      <w:pPr>
        <w:pStyle w:val="BodyText"/>
        <w:spacing w:before="7"/>
        <w:rPr>
          <w:rFonts w:ascii="Times New Roman"/>
          <w:b w:val="0"/>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8647"/>
        <w:gridCol w:w="566"/>
        <w:gridCol w:w="566"/>
      </w:tblGrid>
      <w:tr>
        <w:trPr>
          <w:trHeight w:val="410" w:hRule="atLeast"/>
        </w:trPr>
        <w:tc>
          <w:tcPr>
            <w:tcW w:w="1106" w:type="dxa"/>
            <w:gridSpan w:val="2"/>
            <w:vMerge w:val="restart"/>
            <w:shd w:val="clear" w:color="auto" w:fill="F2F2F2"/>
            <w:textDirection w:val="btLr"/>
          </w:tcPr>
          <w:p>
            <w:pPr>
              <w:pStyle w:val="TableParagraph"/>
              <w:spacing w:before="3"/>
              <w:rPr>
                <w:rFonts w:ascii="Times New Roman"/>
                <w:sz w:val="29"/>
              </w:rPr>
            </w:pPr>
          </w:p>
          <w:p>
            <w:pPr>
              <w:pStyle w:val="TableParagraph"/>
              <w:spacing w:before="1"/>
              <w:ind w:left="152" w:right="184"/>
              <w:jc w:val="center"/>
              <w:rPr>
                <w:b/>
                <w:sz w:val="18"/>
              </w:rPr>
            </w:pPr>
            <w:r>
              <w:rPr>
                <w:b/>
                <w:sz w:val="18"/>
              </w:rPr>
              <w:t>MOS</w:t>
            </w:r>
          </w:p>
          <w:p>
            <w:pPr>
              <w:pStyle w:val="TableParagraph"/>
              <w:spacing w:before="6"/>
              <w:ind w:left="154" w:right="184"/>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0" w:lineRule="exact"/>
              <w:ind w:left="26"/>
              <w:rPr>
                <w:i/>
                <w:sz w:val="20"/>
              </w:rPr>
            </w:pPr>
            <w:r>
              <w:rPr>
                <w:b/>
                <w:sz w:val="18"/>
              </w:rPr>
              <w:t>Lesson Content </w:t>
            </w:r>
            <w:r>
              <w:rPr>
                <w:i/>
                <w:sz w:val="20"/>
              </w:rPr>
              <w:t>(Elements &amp; Performance Criteria)</w:t>
            </w:r>
          </w:p>
        </w:tc>
        <w:tc>
          <w:tcPr>
            <w:tcW w:w="1132" w:type="dxa"/>
            <w:gridSpan w:val="2"/>
            <w:shd w:val="clear" w:color="auto" w:fill="F2F2F2"/>
          </w:tcPr>
          <w:p>
            <w:pPr>
              <w:pStyle w:val="TableParagraph"/>
              <w:spacing w:before="8"/>
              <w:ind w:left="26" w:right="97"/>
              <w:rPr>
                <w:b/>
                <w:sz w:val="16"/>
              </w:rPr>
            </w:pPr>
            <w:r>
              <w:rPr>
                <w:b/>
                <w:sz w:val="16"/>
              </w:rPr>
              <w:t>Performance Standard</w:t>
            </w:r>
          </w:p>
        </w:tc>
      </w:tr>
      <w:tr>
        <w:trPr>
          <w:trHeight w:val="829" w:hRule="atLeast"/>
        </w:trPr>
        <w:tc>
          <w:tcPr>
            <w:tcW w:w="1106" w:type="dxa"/>
            <w:gridSpan w:val="2"/>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4"/>
              <w:ind w:left="1"/>
              <w:rPr>
                <w:b/>
                <w:sz w:val="18"/>
              </w:rPr>
            </w:pPr>
            <w:r>
              <w:rPr>
                <w:b/>
                <w:sz w:val="18"/>
              </w:rPr>
              <w:t>Required</w:t>
            </w:r>
          </w:p>
        </w:tc>
        <w:tc>
          <w:tcPr>
            <w:tcW w:w="566" w:type="dxa"/>
            <w:shd w:val="clear" w:color="auto" w:fill="F2F2F2"/>
            <w:textDirection w:val="btLr"/>
          </w:tcPr>
          <w:p>
            <w:pPr>
              <w:pStyle w:val="TableParagraph"/>
              <w:spacing w:before="90"/>
              <w:ind w:left="34"/>
              <w:rPr>
                <w:b/>
                <w:sz w:val="16"/>
              </w:rPr>
            </w:pPr>
            <w:r>
              <w:rPr>
                <w:b/>
                <w:sz w:val="16"/>
              </w:rPr>
              <w:t>Achieved</w:t>
            </w:r>
          </w:p>
        </w:tc>
      </w:tr>
      <w:tr>
        <w:trPr>
          <w:trHeight w:val="281" w:hRule="atLeast"/>
        </w:trPr>
        <w:tc>
          <w:tcPr>
            <w:tcW w:w="1106" w:type="dxa"/>
            <w:gridSpan w:val="2"/>
          </w:tcPr>
          <w:p>
            <w:pPr>
              <w:pStyle w:val="TableParagraph"/>
              <w:rPr>
                <w:rFonts w:ascii="Times New Roman"/>
                <w:sz w:val="18"/>
              </w:rPr>
            </w:pPr>
          </w:p>
        </w:tc>
        <w:tc>
          <w:tcPr>
            <w:tcW w:w="8647" w:type="dxa"/>
            <w:tcBorders>
              <w:top w:val="single" w:sz="24" w:space="0" w:color="F2F2F2"/>
            </w:tcBorders>
          </w:tcPr>
          <w:p>
            <w:pPr>
              <w:pStyle w:val="TableParagraph"/>
              <w:spacing w:before="34"/>
              <w:ind w:left="40"/>
              <w:rPr>
                <w:sz w:val="18"/>
              </w:rPr>
            </w:pPr>
            <w:r>
              <w:rPr>
                <w:sz w:val="18"/>
              </w:rPr>
              <w:t>(b) clearly state the training objectives</w:t>
            </w:r>
          </w:p>
        </w:tc>
        <w:tc>
          <w:tcPr>
            <w:tcW w:w="566" w:type="dxa"/>
            <w:shd w:val="clear" w:color="auto" w:fill="F2F2F2"/>
          </w:tcPr>
          <w:p>
            <w:pPr>
              <w:pStyle w:val="TableParagraph"/>
              <w:spacing w:before="34"/>
              <w:ind w:right="223"/>
              <w:jc w:val="right"/>
              <w:rPr>
                <w:sz w:val="18"/>
              </w:rPr>
            </w:pPr>
            <w:r>
              <w:rPr>
                <w:w w:val="99"/>
                <w:sz w:val="18"/>
              </w:rPr>
              <w:t>2</w:t>
            </w:r>
          </w:p>
        </w:tc>
        <w:tc>
          <w:tcPr>
            <w:tcW w:w="566"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6" w:type="dxa"/>
            <w:shd w:val="clear" w:color="auto" w:fill="F2F2F2"/>
          </w:tcPr>
          <w:p>
            <w:pPr>
              <w:pStyle w:val="TableParagraph"/>
              <w:spacing w:before="131"/>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(d) present and link new knowledge to previous knowledge;</w:t>
            </w:r>
          </w:p>
        </w:tc>
        <w:tc>
          <w:tcPr>
            <w:tcW w:w="566" w:type="dxa"/>
            <w:shd w:val="clear" w:color="auto" w:fill="F2F2F2"/>
          </w:tcPr>
          <w:p>
            <w:pPr>
              <w:pStyle w:val="TableParagraph"/>
              <w:spacing w:before="37"/>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(e) use selected training aids to illustrate and enhance explanations</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469" w:hRule="atLeast"/>
        </w:trPr>
        <w:tc>
          <w:tcPr>
            <w:tcW w:w="1106" w:type="dxa"/>
            <w:gridSpan w:val="2"/>
          </w:tcPr>
          <w:p>
            <w:pPr>
              <w:pStyle w:val="TableParagraph"/>
              <w:rPr>
                <w:rFonts w:ascii="Times New Roman"/>
                <w:sz w:val="18"/>
              </w:rPr>
            </w:pPr>
          </w:p>
        </w:tc>
        <w:tc>
          <w:tcPr>
            <w:tcW w:w="8647" w:type="dxa"/>
          </w:tcPr>
          <w:p>
            <w:pPr>
              <w:pStyle w:val="TableParagraph"/>
              <w:spacing w:before="27"/>
              <w:ind w:left="400" w:right="101" w:hanging="360"/>
              <w:rPr>
                <w:sz w:val="18"/>
              </w:rPr>
            </w:pPr>
            <w:r>
              <w:rPr>
                <w:sz w:val="18"/>
              </w:rPr>
              <w:t>(f) apply appropriate instructional techniques; with instruction to the point using clear and deliberate speech;</w:t>
            </w:r>
          </w:p>
        </w:tc>
        <w:tc>
          <w:tcPr>
            <w:tcW w:w="566" w:type="dxa"/>
            <w:shd w:val="clear" w:color="auto" w:fill="F2F2F2"/>
          </w:tcPr>
          <w:p>
            <w:pPr>
              <w:pStyle w:val="TableParagraph"/>
              <w:spacing w:before="131"/>
              <w:ind w:right="223"/>
              <w:jc w:val="right"/>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(g) deliver technical knowledge accurately and clearly to the required standard;</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(h) provide opportunities for trainee participation and practice;</w:t>
            </w:r>
          </w:p>
        </w:tc>
        <w:tc>
          <w:tcPr>
            <w:tcW w:w="566" w:type="dxa"/>
            <w:shd w:val="clear" w:color="auto" w:fill="F2F2F2"/>
          </w:tcPr>
          <w:p>
            <w:pPr>
              <w:pStyle w:val="TableParagraph"/>
              <w:spacing w:before="37"/>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ensure application is understood by the trainee;</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(j) confirm training objectives have been achieved by questioning, review and other suitable methods</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(k) provide feedback on trainee performance</w:t>
            </w:r>
          </w:p>
        </w:tc>
        <w:tc>
          <w:tcPr>
            <w:tcW w:w="566" w:type="dxa"/>
            <w:shd w:val="clear" w:color="auto" w:fill="F2F2F2"/>
          </w:tcPr>
          <w:p>
            <w:pPr>
              <w:pStyle w:val="TableParagraph"/>
              <w:spacing w:before="37"/>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(m) complete training objectives in the time available;</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(n) ensure all training is conducted effectively.</w:t>
            </w:r>
          </w:p>
        </w:tc>
        <w:tc>
          <w:tcPr>
            <w:tcW w:w="566" w:type="dxa"/>
            <w:shd w:val="clear" w:color="auto" w:fill="F2F2F2"/>
          </w:tcPr>
          <w:p>
            <w:pPr>
              <w:pStyle w:val="TableParagraph"/>
              <w:spacing w:before="37"/>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spacing w:before="23"/>
              <w:ind w:left="136"/>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676" w:hRule="atLeast"/>
        </w:trPr>
        <w:tc>
          <w:tcPr>
            <w:tcW w:w="1106" w:type="dxa"/>
            <w:gridSpan w:val="2"/>
          </w:tcPr>
          <w:p>
            <w:pPr>
              <w:pStyle w:val="TableParagraph"/>
              <w:spacing w:before="27"/>
              <w:ind w:left="695"/>
              <w:rPr>
                <w:sz w:val="18"/>
              </w:rPr>
            </w:pPr>
            <w:r>
              <w:rPr>
                <w:sz w:val="18"/>
              </w:rPr>
              <w:t>(c)</w:t>
            </w:r>
          </w:p>
        </w:tc>
        <w:tc>
          <w:tcPr>
            <w:tcW w:w="8647" w:type="dxa"/>
          </w:tcPr>
          <w:p>
            <w:pPr>
              <w:pStyle w:val="TableParagraph"/>
              <w:spacing w:before="27"/>
              <w:ind w:left="26" w:right="101"/>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for aeroplanes</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6"/>
              <w:ind w:left="422"/>
              <w:rPr>
                <w:sz w:val="20"/>
              </w:rPr>
            </w:pPr>
            <w:r>
              <w:rPr>
                <w:sz w:val="20"/>
              </w:rPr>
              <w:t>(ii) C1 through C5</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422"/>
              <w:rPr>
                <w:sz w:val="18"/>
              </w:rPr>
            </w:pPr>
            <w:r>
              <w:rPr>
                <w:sz w:val="18"/>
              </w:rPr>
              <w:t>(x) A3.4 – Medium Turns – (Climbing &amp; Descending)</w:t>
            </w:r>
          </w:p>
        </w:tc>
        <w:tc>
          <w:tcPr>
            <w:tcW w:w="566" w:type="dxa"/>
            <w:shd w:val="clear" w:color="auto" w:fill="F2F2F2"/>
          </w:tcPr>
          <w:p>
            <w:pPr>
              <w:pStyle w:val="TableParagraph"/>
              <w:spacing w:before="37"/>
              <w:ind w:right="223"/>
              <w:jc w:val="right"/>
              <w:rPr>
                <w:sz w:val="18"/>
              </w:rPr>
            </w:pPr>
            <w:r>
              <w:rPr>
                <w:w w:val="99"/>
                <w:sz w:val="18"/>
              </w:rPr>
              <w:t>2</w:t>
            </w:r>
          </w:p>
        </w:tc>
        <w:tc>
          <w:tcPr>
            <w:tcW w:w="566" w:type="dxa"/>
          </w:tcPr>
          <w:p>
            <w:pPr>
              <w:pStyle w:val="TableParagraph"/>
              <w:rPr>
                <w:rFonts w:ascii="Times New Roman"/>
                <w:sz w:val="18"/>
              </w:rPr>
            </w:pPr>
          </w:p>
        </w:tc>
      </w:tr>
      <w:tr>
        <w:trPr>
          <w:trHeight w:val="321" w:hRule="atLeast"/>
        </w:trPr>
        <w:tc>
          <w:tcPr>
            <w:tcW w:w="962" w:type="dxa"/>
            <w:shd w:val="clear" w:color="auto" w:fill="C0C0C0"/>
          </w:tcPr>
          <w:p>
            <w:pPr>
              <w:pStyle w:val="TableParagraph"/>
              <w:spacing w:before="51"/>
              <w:ind w:left="26"/>
              <w:rPr>
                <w:b/>
                <w:sz w:val="18"/>
              </w:rPr>
            </w:pPr>
            <w:r>
              <w:rPr>
                <w:b/>
                <w:sz w:val="18"/>
              </w:rPr>
              <w:t>MOS Ref</w:t>
            </w:r>
          </w:p>
        </w:tc>
        <w:tc>
          <w:tcPr>
            <w:tcW w:w="9923" w:type="dxa"/>
            <w:gridSpan w:val="4"/>
            <w:shd w:val="clear" w:color="auto" w:fill="C0C0C0"/>
          </w:tcPr>
          <w:p>
            <w:pPr>
              <w:pStyle w:val="TableParagraph"/>
              <w:spacing w:before="51"/>
              <w:ind w:left="57"/>
              <w:rPr>
                <w:b/>
                <w:sz w:val="18"/>
              </w:rPr>
            </w:pPr>
            <w:r>
              <w:rPr>
                <w:b/>
                <w:sz w:val="18"/>
              </w:rPr>
              <w:t>Underpinning knowledge</w:t>
            </w:r>
          </w:p>
        </w:tc>
      </w:tr>
      <w:tr>
        <w:trPr>
          <w:trHeight w:val="321" w:hRule="atLeast"/>
        </w:trPr>
        <w:tc>
          <w:tcPr>
            <w:tcW w:w="962" w:type="dxa"/>
          </w:tcPr>
          <w:p>
            <w:pPr>
              <w:pStyle w:val="TableParagraph"/>
              <w:spacing w:before="51"/>
              <w:ind w:left="167"/>
              <w:rPr>
                <w:b/>
                <w:sz w:val="18"/>
              </w:rPr>
            </w:pPr>
            <w:r>
              <w:rPr>
                <w:b/>
                <w:sz w:val="18"/>
              </w:rPr>
              <w:t>FIR-TE3</w:t>
            </w:r>
          </w:p>
        </w:tc>
        <w:tc>
          <w:tcPr>
            <w:tcW w:w="9923" w:type="dxa"/>
            <w:gridSpan w:val="4"/>
          </w:tcPr>
          <w:p>
            <w:pPr>
              <w:pStyle w:val="TableParagraph"/>
              <w:spacing w:before="51"/>
              <w:ind w:left="141"/>
              <w:rPr>
                <w:b/>
                <w:sz w:val="18"/>
              </w:rPr>
            </w:pPr>
            <w:r>
              <w:rPr>
                <w:b/>
                <w:sz w:val="18"/>
              </w:rPr>
              <w:t>Grade 3 training endorsement</w:t>
            </w:r>
          </w:p>
        </w:tc>
      </w:tr>
      <w:tr>
        <w:trPr>
          <w:trHeight w:val="753" w:hRule="atLeast"/>
        </w:trPr>
        <w:tc>
          <w:tcPr>
            <w:tcW w:w="962" w:type="dxa"/>
          </w:tcPr>
          <w:p>
            <w:pPr>
              <w:pStyle w:val="TableParagraph"/>
              <w:rPr>
                <w:rFonts w:ascii="Times New Roman"/>
                <w:sz w:val="18"/>
              </w:rPr>
            </w:pPr>
          </w:p>
        </w:tc>
        <w:tc>
          <w:tcPr>
            <w:tcW w:w="9923" w:type="dxa"/>
            <w:gridSpan w:val="4"/>
          </w:tcPr>
          <w:p>
            <w:pPr>
              <w:pStyle w:val="TableParagraph"/>
              <w:numPr>
                <w:ilvl w:val="0"/>
                <w:numId w:val="3"/>
              </w:numPr>
              <w:tabs>
                <w:tab w:pos="569" w:val="left" w:leader="none"/>
              </w:tabs>
              <w:spacing w:line="240" w:lineRule="auto" w:before="56" w:after="0"/>
              <w:ind w:left="569"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4" w:after="0"/>
              <w:ind w:left="568" w:right="222"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 w:after="1"/>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0"/>
              <w:ind w:left="3100" w:right="684" w:hanging="2388"/>
              <w:rPr>
                <w:b/>
                <w:sz w:val="20"/>
              </w:rPr>
            </w:pPr>
            <w:r>
              <w:rPr>
                <w:b/>
                <w:sz w:val="20"/>
              </w:rPr>
              <w:t>COMMENTS AND OUTCOME (INCLUDING ELEMENTS &amp; PERFORMANCE CRITERIA THAT REQUIRE CONSOLIDATION AND/OR REMEDIAL TRAINING)</w:t>
            </w:r>
          </w:p>
        </w:tc>
      </w:tr>
      <w:tr>
        <w:trPr>
          <w:trHeight w:val="3333" w:hRule="atLeast"/>
        </w:trPr>
        <w:tc>
          <w:tcPr>
            <w:tcW w:w="10915" w:type="dxa"/>
            <w:gridSpan w:val="2"/>
            <w:tcBorders>
              <w:bottom w:val="single" w:sz="8" w:space="0" w:color="000000"/>
            </w:tcBorders>
          </w:tcPr>
          <w:p>
            <w:pPr>
              <w:pStyle w:val="TableParagraph"/>
              <w:rPr>
                <w:rFonts w:ascii="Times New Roman"/>
                <w:sz w:val="18"/>
              </w:rPr>
            </w:pPr>
          </w:p>
        </w:tc>
      </w:tr>
      <w:tr>
        <w:trPr>
          <w:trHeight w:val="287" w:hRule="atLeast"/>
        </w:trPr>
        <w:tc>
          <w:tcPr>
            <w:tcW w:w="5628" w:type="dxa"/>
            <w:tcBorders>
              <w:top w:val="single" w:sz="8" w:space="0" w:color="000000"/>
            </w:tcBorders>
            <w:shd w:val="clear" w:color="auto" w:fill="C0C0C0"/>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C0C0C0"/>
          </w:tcPr>
          <w:p>
            <w:pPr>
              <w:pStyle w:val="TableParagraph"/>
              <w:spacing w:before="23"/>
              <w:ind w:left="55"/>
              <w:rPr>
                <w:b/>
                <w:sz w:val="20"/>
              </w:rPr>
            </w:pPr>
            <w:r>
              <w:rPr>
                <w:b/>
                <w:sz w:val="20"/>
              </w:rPr>
              <w:t>Trainee’s Signature &amp; Date</w:t>
            </w:r>
          </w:p>
        </w:tc>
      </w:tr>
      <w:tr>
        <w:trPr>
          <w:trHeight w:val="417"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596" w:top="560" w:bottom="78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475392" from="41.16pt,798.47998pt" to="575.521pt,798.4799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2.052551pt;width:89.6pt;height:12.1pt;mso-position-horizontal-relative:page;mso-position-vertical-relative:page;z-index:-252474368" type="#_x0000_t202" filled="false" stroked="false">
          <v:textbox inset="0,0,0,0">
            <w:txbxContent>
              <w:p>
                <w:pPr>
                  <w:spacing w:before="14"/>
                  <w:ind w:left="20" w:right="0" w:firstLine="0"/>
                  <w:jc w:val="left"/>
                  <w:rPr>
                    <w:sz w:val="18"/>
                  </w:rPr>
                </w:pPr>
                <w:r>
                  <w:rPr>
                    <w:sz w:val="18"/>
                  </w:rPr>
                  <w:t>FIR-TE3-20 &amp; TE3-21</w:t>
                </w:r>
              </w:p>
            </w:txbxContent>
          </v:textbox>
          <w10:wrap type="none"/>
        </v:shape>
      </w:pict>
    </w:r>
    <w:r>
      <w:rPr/>
      <w:pict>
        <v:shape style="position:absolute;margin-left:272.95401pt;margin-top:802.052551pt;width:49.65pt;height:12.1pt;mso-position-horizontal-relative:page;mso-position-vertical-relative:page;z-index:-252473344"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472320"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9"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0" w:hanging="360"/>
      </w:pPr>
      <w:rPr>
        <w:rFonts w:hint="default"/>
        <w:lang w:val="en-au" w:eastAsia="en-au" w:bidi="en-au"/>
      </w:rPr>
    </w:lvl>
    <w:lvl w:ilvl="3">
      <w:start w:val="0"/>
      <w:numFmt w:val="bullet"/>
      <w:lvlText w:val="•"/>
      <w:lvlJc w:val="left"/>
      <w:pPr>
        <w:ind w:left="3365" w:hanging="360"/>
      </w:pPr>
      <w:rPr>
        <w:rFonts w:hint="default"/>
        <w:lang w:val="en-au" w:eastAsia="en-au" w:bidi="en-au"/>
      </w:rPr>
    </w:lvl>
    <w:lvl w:ilvl="4">
      <w:start w:val="0"/>
      <w:numFmt w:val="bullet"/>
      <w:lvlText w:val="•"/>
      <w:lvlJc w:val="left"/>
      <w:pPr>
        <w:ind w:left="4301" w:hanging="360"/>
      </w:pPr>
      <w:rPr>
        <w:rFonts w:hint="default"/>
        <w:lang w:val="en-au" w:eastAsia="en-au" w:bidi="en-au"/>
      </w:rPr>
    </w:lvl>
    <w:lvl w:ilvl="5">
      <w:start w:val="0"/>
      <w:numFmt w:val="bullet"/>
      <w:lvlText w:val="•"/>
      <w:lvlJc w:val="left"/>
      <w:pPr>
        <w:ind w:left="5236" w:hanging="360"/>
      </w:pPr>
      <w:rPr>
        <w:rFonts w:hint="default"/>
        <w:lang w:val="en-au" w:eastAsia="en-au" w:bidi="en-au"/>
      </w:rPr>
    </w:lvl>
    <w:lvl w:ilvl="6">
      <w:start w:val="0"/>
      <w:numFmt w:val="bullet"/>
      <w:lvlText w:val="•"/>
      <w:lvlJc w:val="left"/>
      <w:pPr>
        <w:ind w:left="6171" w:hanging="360"/>
      </w:pPr>
      <w:rPr>
        <w:rFonts w:hint="default"/>
        <w:lang w:val="en-au" w:eastAsia="en-au" w:bidi="en-au"/>
      </w:rPr>
    </w:lvl>
    <w:lvl w:ilvl="7">
      <w:start w:val="0"/>
      <w:numFmt w:val="bullet"/>
      <w:lvlText w:val="•"/>
      <w:lvlJc w:val="left"/>
      <w:pPr>
        <w:ind w:left="7107" w:hanging="360"/>
      </w:pPr>
      <w:rPr>
        <w:rFonts w:hint="default"/>
        <w:lang w:val="en-au" w:eastAsia="en-au" w:bidi="en-au"/>
      </w:rPr>
    </w:lvl>
    <w:lvl w:ilvl="8">
      <w:start w:val="0"/>
      <w:numFmt w:val="bullet"/>
      <w:lvlText w:val="•"/>
      <w:lvlJc w:val="left"/>
      <w:pPr>
        <w:ind w:left="8042" w:hanging="360"/>
      </w:pPr>
      <w:rPr>
        <w:rFonts w:hint="default"/>
        <w:lang w:val="en-au" w:eastAsia="en-au" w:bidi="en-au"/>
      </w:rPr>
    </w:lvl>
  </w:abstractNum>
  <w:abstractNum w:abstractNumId="1">
    <w:multiLevelType w:val="hybridMultilevel"/>
    <w:lvl w:ilvl="0">
      <w:start w:val="0"/>
      <w:numFmt w:val="bullet"/>
      <w:lvlText w:val=""/>
      <w:lvlJc w:val="left"/>
      <w:pPr>
        <w:ind w:left="621" w:hanging="360"/>
      </w:pPr>
      <w:rPr>
        <w:rFonts w:hint="default" w:ascii="Symbol" w:hAnsi="Symbol" w:eastAsia="Symbol" w:cs="Symbol"/>
        <w:w w:val="100"/>
        <w:sz w:val="18"/>
        <w:szCs w:val="18"/>
        <w:lang w:val="en-au" w:eastAsia="en-au" w:bidi="en-au"/>
      </w:rPr>
    </w:lvl>
    <w:lvl w:ilvl="1">
      <w:start w:val="0"/>
      <w:numFmt w:val="bullet"/>
      <w:lvlText w:val="•"/>
      <w:lvlJc w:val="left"/>
      <w:pPr>
        <w:ind w:left="1648" w:hanging="360"/>
      </w:pPr>
      <w:rPr>
        <w:rFonts w:hint="default"/>
        <w:lang w:val="en-au" w:eastAsia="en-au" w:bidi="en-au"/>
      </w:rPr>
    </w:lvl>
    <w:lvl w:ilvl="2">
      <w:start w:val="0"/>
      <w:numFmt w:val="bullet"/>
      <w:lvlText w:val="•"/>
      <w:lvlJc w:val="left"/>
      <w:pPr>
        <w:ind w:left="2677" w:hanging="360"/>
      </w:pPr>
      <w:rPr>
        <w:rFonts w:hint="default"/>
        <w:lang w:val="en-au" w:eastAsia="en-au" w:bidi="en-au"/>
      </w:rPr>
    </w:lvl>
    <w:lvl w:ilvl="3">
      <w:start w:val="0"/>
      <w:numFmt w:val="bullet"/>
      <w:lvlText w:val="•"/>
      <w:lvlJc w:val="left"/>
      <w:pPr>
        <w:ind w:left="3705" w:hanging="360"/>
      </w:pPr>
      <w:rPr>
        <w:rFonts w:hint="default"/>
        <w:lang w:val="en-au" w:eastAsia="en-au" w:bidi="en-au"/>
      </w:rPr>
    </w:lvl>
    <w:lvl w:ilvl="4">
      <w:start w:val="0"/>
      <w:numFmt w:val="bullet"/>
      <w:lvlText w:val="•"/>
      <w:lvlJc w:val="left"/>
      <w:pPr>
        <w:ind w:left="4734" w:hanging="360"/>
      </w:pPr>
      <w:rPr>
        <w:rFonts w:hint="default"/>
        <w:lang w:val="en-au" w:eastAsia="en-au" w:bidi="en-au"/>
      </w:rPr>
    </w:lvl>
    <w:lvl w:ilvl="5">
      <w:start w:val="0"/>
      <w:numFmt w:val="bullet"/>
      <w:lvlText w:val="•"/>
      <w:lvlJc w:val="left"/>
      <w:pPr>
        <w:ind w:left="5762" w:hanging="360"/>
      </w:pPr>
      <w:rPr>
        <w:rFonts w:hint="default"/>
        <w:lang w:val="en-au" w:eastAsia="en-au" w:bidi="en-au"/>
      </w:rPr>
    </w:lvl>
    <w:lvl w:ilvl="6">
      <w:start w:val="0"/>
      <w:numFmt w:val="bullet"/>
      <w:lvlText w:val="•"/>
      <w:lvlJc w:val="left"/>
      <w:pPr>
        <w:ind w:left="6791" w:hanging="360"/>
      </w:pPr>
      <w:rPr>
        <w:rFonts w:hint="default"/>
        <w:lang w:val="en-au" w:eastAsia="en-au" w:bidi="en-au"/>
      </w:rPr>
    </w:lvl>
    <w:lvl w:ilvl="7">
      <w:start w:val="0"/>
      <w:numFmt w:val="bullet"/>
      <w:lvlText w:val="•"/>
      <w:lvlJc w:val="left"/>
      <w:pPr>
        <w:ind w:left="7819" w:hanging="360"/>
      </w:pPr>
      <w:rPr>
        <w:rFonts w:hint="default"/>
        <w:lang w:val="en-au" w:eastAsia="en-au" w:bidi="en-au"/>
      </w:rPr>
    </w:lvl>
    <w:lvl w:ilvl="8">
      <w:start w:val="0"/>
      <w:numFmt w:val="bullet"/>
      <w:lvlText w:val="•"/>
      <w:lvlJc w:val="left"/>
      <w:pPr>
        <w:ind w:left="8848"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TE3-20 &amp; TE3-21 - Climbing and Descending Turns - long brief training plan &amp; student record</dc:title>
  <dcterms:created xsi:type="dcterms:W3CDTF">2021-11-10T00:15:41Z</dcterms:created>
  <dcterms:modified xsi:type="dcterms:W3CDTF">2021-11-10T00:15:41Z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2021-11-10T00:00:00Z</vt:filetime>
  </property>
</Properties>
</file>