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3"/>
        <w:rPr>
          <w:rFonts w:ascii="Times New Roman"/>
          <w:sz w:val="15"/>
        </w:rPr>
      </w:pPr>
    </w:p>
    <w:p>
      <w:pPr>
        <w:spacing w:line="237" w:lineRule="auto" w:before="95"/>
        <w:ind w:left="179" w:right="387" w:firstLine="0"/>
        <w:jc w:val="left"/>
        <w:rPr>
          <w:b/>
          <w:sz w:val="24"/>
        </w:rPr>
      </w:pPr>
      <w:bookmarkStart w:name="Lesson TE9-1 and TE9-2 - Review Part 61 " w:id="1"/>
      <w:bookmarkEnd w:id="1"/>
      <w:r>
        <w:rPr/>
      </w:r>
      <w:r>
        <w:rPr>
          <w:b/>
          <w:color w:val="1F497D"/>
          <w:sz w:val="24"/>
        </w:rPr>
        <w:t>Lesson TE9-1 and TE9-2 - Review Part 61 and Part 61 MOS and competency based training for night VFR rating</w:t>
      </w:r>
    </w:p>
    <w:p>
      <w:pPr>
        <w:pStyle w:val="BodyText"/>
        <w:spacing w:before="7"/>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4" w:hRule="atLeast"/>
        </w:trPr>
        <w:tc>
          <w:tcPr>
            <w:tcW w:w="2549" w:type="dxa"/>
            <w:shd w:val="clear" w:color="auto" w:fill="C0C0C0"/>
          </w:tcPr>
          <w:p>
            <w:pPr>
              <w:pStyle w:val="TableParagraph"/>
              <w:spacing w:before="88"/>
              <w:rPr>
                <w:b/>
                <w:sz w:val="20"/>
              </w:rPr>
            </w:pPr>
            <w:r>
              <w:rPr>
                <w:b/>
                <w:sz w:val="20"/>
              </w:rPr>
              <w:t>Trainee name:</w:t>
            </w:r>
          </w:p>
        </w:tc>
        <w:tc>
          <w:tcPr>
            <w:tcW w:w="2844" w:type="dxa"/>
          </w:tcPr>
          <w:p>
            <w:pPr>
              <w:pStyle w:val="TableParagraph"/>
              <w:ind w:left="0"/>
              <w:rPr>
                <w:rFonts w:ascii="Times New Roman"/>
                <w:sz w:val="18"/>
              </w:rPr>
            </w:pPr>
          </w:p>
        </w:tc>
        <w:tc>
          <w:tcPr>
            <w:tcW w:w="2834" w:type="dxa"/>
            <w:shd w:val="clear" w:color="auto" w:fill="C0C0C0"/>
          </w:tcPr>
          <w:p>
            <w:pPr>
              <w:pStyle w:val="TableParagraph"/>
              <w:spacing w:before="88"/>
              <w:rPr>
                <w:b/>
                <w:sz w:val="20"/>
              </w:rPr>
            </w:pPr>
            <w:r>
              <w:rPr>
                <w:b/>
                <w:sz w:val="20"/>
              </w:rPr>
              <w:t>Trainee ARN:</w:t>
            </w:r>
          </w:p>
        </w:tc>
        <w:tc>
          <w:tcPr>
            <w:tcW w:w="2433" w:type="dxa"/>
          </w:tcPr>
          <w:p>
            <w:pPr>
              <w:pStyle w:val="TableParagraph"/>
              <w:ind w:left="0"/>
              <w:rPr>
                <w:rFonts w:ascii="Times New Roman"/>
                <w:sz w:val="18"/>
              </w:rPr>
            </w:pPr>
          </w:p>
        </w:tc>
      </w:tr>
      <w:tr>
        <w:trPr>
          <w:trHeight w:val="345" w:hRule="atLeast"/>
        </w:trPr>
        <w:tc>
          <w:tcPr>
            <w:tcW w:w="2549" w:type="dxa"/>
            <w:shd w:val="clear" w:color="auto" w:fill="C0C0C0"/>
          </w:tcPr>
          <w:p>
            <w:pPr>
              <w:pStyle w:val="TableParagraph"/>
              <w:spacing w:before="52"/>
              <w:rPr>
                <w:b/>
                <w:sz w:val="20"/>
              </w:rPr>
            </w:pPr>
            <w:r>
              <w:rPr>
                <w:b/>
                <w:sz w:val="20"/>
              </w:rPr>
              <w:t>Instructor name</w:t>
            </w:r>
          </w:p>
        </w:tc>
        <w:tc>
          <w:tcPr>
            <w:tcW w:w="2844" w:type="dxa"/>
          </w:tcPr>
          <w:p>
            <w:pPr>
              <w:pStyle w:val="TableParagraph"/>
              <w:ind w:left="0"/>
              <w:rPr>
                <w:rFonts w:ascii="Times New Roman"/>
                <w:sz w:val="18"/>
              </w:rPr>
            </w:pPr>
          </w:p>
        </w:tc>
        <w:tc>
          <w:tcPr>
            <w:tcW w:w="2834" w:type="dxa"/>
            <w:shd w:val="clear" w:color="auto" w:fill="C0C0C0"/>
          </w:tcPr>
          <w:p>
            <w:pPr>
              <w:pStyle w:val="TableParagraph"/>
              <w:spacing w:before="52"/>
              <w:rPr>
                <w:b/>
                <w:sz w:val="20"/>
              </w:rPr>
            </w:pPr>
            <w:r>
              <w:rPr>
                <w:b/>
                <w:sz w:val="20"/>
              </w:rPr>
              <w:t>Training session date:</w:t>
            </w:r>
          </w:p>
        </w:tc>
        <w:tc>
          <w:tcPr>
            <w:tcW w:w="2433" w:type="dxa"/>
          </w:tcPr>
          <w:p>
            <w:pPr>
              <w:pStyle w:val="TableParagraph"/>
              <w:ind w:left="0"/>
              <w:rPr>
                <w:rFonts w:ascii="Times New Roman"/>
                <w:sz w:val="18"/>
              </w:rPr>
            </w:pPr>
          </w:p>
        </w:tc>
      </w:tr>
    </w:tbl>
    <w:p>
      <w:pPr>
        <w:pStyle w:val="BodyText"/>
        <w:spacing w:before="11"/>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7"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5" w:hRule="atLeast"/>
        </w:trPr>
        <w:tc>
          <w:tcPr>
            <w:tcW w:w="3583" w:type="dxa"/>
          </w:tcPr>
          <w:p>
            <w:pPr>
              <w:pStyle w:val="TableParagraph"/>
              <w:spacing w:before="81"/>
              <w:ind w:left="7"/>
              <w:jc w:val="center"/>
              <w:rPr>
                <w:b/>
                <w:sz w:val="20"/>
              </w:rPr>
            </w:pPr>
            <w:r>
              <w:rPr>
                <w:b/>
                <w:w w:val="99"/>
                <w:sz w:val="20"/>
              </w:rPr>
              <w:t>3</w:t>
            </w:r>
          </w:p>
        </w:tc>
        <w:tc>
          <w:tcPr>
            <w:tcW w:w="3497" w:type="dxa"/>
          </w:tcPr>
          <w:p>
            <w:pPr>
              <w:pStyle w:val="TableParagraph"/>
              <w:spacing w:before="81"/>
              <w:ind w:left="7"/>
              <w:jc w:val="center"/>
              <w:rPr>
                <w:b/>
                <w:sz w:val="20"/>
              </w:rPr>
            </w:pPr>
            <w:r>
              <w:rPr>
                <w:b/>
                <w:w w:val="99"/>
                <w:sz w:val="20"/>
              </w:rPr>
              <w:t>2</w:t>
            </w:r>
          </w:p>
        </w:tc>
        <w:tc>
          <w:tcPr>
            <w:tcW w:w="3581" w:type="dxa"/>
          </w:tcPr>
          <w:p>
            <w:pPr>
              <w:pStyle w:val="TableParagraph"/>
              <w:spacing w:before="81"/>
              <w:ind w:left="9"/>
              <w:jc w:val="center"/>
              <w:rPr>
                <w:b/>
                <w:sz w:val="20"/>
              </w:rPr>
            </w:pPr>
            <w:r>
              <w:rPr>
                <w:b/>
                <w:w w:val="99"/>
                <w:sz w:val="20"/>
              </w:rPr>
              <w:t>1</w:t>
            </w:r>
          </w:p>
        </w:tc>
      </w:tr>
      <w:tr>
        <w:trPr>
          <w:trHeight w:val="1002" w:hRule="atLeast"/>
        </w:trPr>
        <w:tc>
          <w:tcPr>
            <w:tcW w:w="3583" w:type="dxa"/>
          </w:tcPr>
          <w:p>
            <w:pPr>
              <w:pStyle w:val="TableParagraph"/>
              <w:spacing w:before="87"/>
              <w:ind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8"/>
              <w:ind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8"/>
              <w:ind w:right="181"/>
              <w:rPr>
                <w:sz w:val="18"/>
              </w:rPr>
            </w:pPr>
            <w:r>
              <w:rPr>
                <w:sz w:val="18"/>
              </w:rPr>
              <w:t>Achieves competency to the standard required for the grant of the authorisation.</w:t>
            </w:r>
          </w:p>
        </w:tc>
      </w:tr>
      <w:tr>
        <w:trPr>
          <w:trHeight w:val="1298" w:hRule="atLeast"/>
        </w:trPr>
        <w:tc>
          <w:tcPr>
            <w:tcW w:w="10661" w:type="dxa"/>
            <w:gridSpan w:val="3"/>
          </w:tcPr>
          <w:p>
            <w:pPr>
              <w:pStyle w:val="TableParagraph"/>
              <w:spacing w:before="23"/>
              <w:rPr>
                <w:b/>
                <w:sz w:val="20"/>
              </w:rPr>
            </w:pPr>
            <w:r>
              <w:rPr>
                <w:b/>
                <w:sz w:val="20"/>
              </w:rPr>
              <w:t>LESSON OVERVIEW</w:t>
            </w:r>
          </w:p>
          <w:p>
            <w:pPr>
              <w:pStyle w:val="TableParagraph"/>
              <w:numPr>
                <w:ilvl w:val="0"/>
                <w:numId w:val="1"/>
              </w:numPr>
              <w:tabs>
                <w:tab w:pos="341" w:val="left" w:leader="none"/>
              </w:tabs>
              <w:spacing w:line="240" w:lineRule="auto" w:before="166" w:after="0"/>
              <w:ind w:left="340" w:right="249" w:hanging="226"/>
              <w:jc w:val="left"/>
              <w:rPr>
                <w:sz w:val="18"/>
              </w:rPr>
            </w:pPr>
            <w:r>
              <w:rPr>
                <w:sz w:val="18"/>
              </w:rPr>
              <w:t>Guide the trainee instructor through Part 61 legislation and Manual of Standards (MOS) sections relevant to a night VFR rating and the night VFR training</w:t>
            </w:r>
            <w:r>
              <w:rPr>
                <w:spacing w:val="2"/>
                <w:sz w:val="18"/>
              </w:rPr>
              <w:t> </w:t>
            </w:r>
            <w:r>
              <w:rPr>
                <w:sz w:val="18"/>
              </w:rPr>
              <w:t>endorsement.</w:t>
            </w:r>
          </w:p>
          <w:p>
            <w:pPr>
              <w:pStyle w:val="TableParagraph"/>
              <w:numPr>
                <w:ilvl w:val="0"/>
                <w:numId w:val="1"/>
              </w:numPr>
              <w:tabs>
                <w:tab w:pos="341" w:val="left" w:leader="none"/>
              </w:tabs>
              <w:spacing w:line="237" w:lineRule="auto" w:before="0" w:after="0"/>
              <w:ind w:left="340" w:right="289" w:hanging="226"/>
              <w:jc w:val="left"/>
              <w:rPr>
                <w:sz w:val="18"/>
              </w:rPr>
            </w:pPr>
            <w:r>
              <w:rPr>
                <w:sz w:val="18"/>
              </w:rPr>
              <w:t>Revise the trainee instructor in the concepts and application of competency based training as it applies to the night VFR rating using the part 61 MOS.</w:t>
            </w:r>
          </w:p>
        </w:tc>
      </w:tr>
      <w:tr>
        <w:trPr>
          <w:trHeight w:val="3210" w:hRule="atLeast"/>
        </w:trPr>
        <w:tc>
          <w:tcPr>
            <w:tcW w:w="10661" w:type="dxa"/>
            <w:gridSpan w:val="3"/>
          </w:tcPr>
          <w:p>
            <w:pPr>
              <w:pStyle w:val="TableParagraph"/>
              <w:spacing w:before="23"/>
              <w:rPr>
                <w:b/>
                <w:sz w:val="20"/>
              </w:rPr>
            </w:pPr>
            <w:r>
              <w:rPr>
                <w:b/>
                <w:sz w:val="20"/>
              </w:rPr>
              <w:t>TRAINING NOTES</w:t>
            </w:r>
          </w:p>
          <w:p>
            <w:pPr>
              <w:pStyle w:val="TableParagraph"/>
              <w:numPr>
                <w:ilvl w:val="0"/>
                <w:numId w:val="2"/>
              </w:numPr>
              <w:tabs>
                <w:tab w:pos="341" w:val="left" w:leader="none"/>
              </w:tabs>
              <w:spacing w:line="240" w:lineRule="auto" w:before="166" w:after="0"/>
              <w:ind w:left="340" w:right="549" w:hanging="226"/>
              <w:jc w:val="left"/>
              <w:rPr>
                <w:sz w:val="18"/>
              </w:rPr>
            </w:pPr>
            <w:r>
              <w:rPr>
                <w:sz w:val="18"/>
              </w:rPr>
              <w:t>The training session should be planned in a logical manner to ensure that the trainee instructor has the appropriate level of knowledge of the subject matter relating to night VFR</w:t>
            </w:r>
            <w:r>
              <w:rPr>
                <w:spacing w:val="-12"/>
                <w:sz w:val="18"/>
              </w:rPr>
              <w:t> </w:t>
            </w:r>
            <w:r>
              <w:rPr>
                <w:sz w:val="18"/>
              </w:rPr>
              <w:t>operations.</w:t>
            </w:r>
          </w:p>
          <w:p>
            <w:pPr>
              <w:pStyle w:val="TableParagraph"/>
              <w:numPr>
                <w:ilvl w:val="0"/>
                <w:numId w:val="2"/>
              </w:numPr>
              <w:tabs>
                <w:tab w:pos="341" w:val="left" w:leader="none"/>
              </w:tabs>
              <w:spacing w:line="240" w:lineRule="auto" w:before="0" w:after="0"/>
              <w:ind w:left="340" w:right="89" w:hanging="226"/>
              <w:jc w:val="left"/>
              <w:rPr>
                <w:sz w:val="18"/>
              </w:rPr>
            </w:pPr>
            <w:r>
              <w:rPr>
                <w:sz w:val="18"/>
              </w:rPr>
              <w:t>The training should address the philosophy and structure of competency based training courses and relate this to the relevant Part 61 MOS units and their application to night VFR rating training (refer schedule 1 of Part 61 MOS for all applicable night VFR rating</w:t>
            </w:r>
            <w:r>
              <w:rPr>
                <w:spacing w:val="-2"/>
                <w:sz w:val="18"/>
              </w:rPr>
              <w:t> </w:t>
            </w:r>
            <w:r>
              <w:rPr>
                <w:sz w:val="18"/>
              </w:rPr>
              <w:t>units).</w:t>
            </w:r>
          </w:p>
          <w:p>
            <w:pPr>
              <w:pStyle w:val="TableParagraph"/>
              <w:numPr>
                <w:ilvl w:val="0"/>
                <w:numId w:val="2"/>
              </w:numPr>
              <w:tabs>
                <w:tab w:pos="341" w:val="left" w:leader="none"/>
              </w:tabs>
              <w:spacing w:line="240" w:lineRule="auto" w:before="0" w:after="0"/>
              <w:ind w:left="340" w:right="50" w:hanging="226"/>
              <w:jc w:val="left"/>
              <w:rPr>
                <w:sz w:val="18"/>
              </w:rPr>
            </w:pPr>
            <w:r>
              <w:rPr>
                <w:sz w:val="18"/>
              </w:rPr>
              <w:t>The performance standard for this lesson relies on the trainee instructor holding a flight instructor rating and night VFR rating and therefore possesses reasonable knowledge of CBT and night VFR rating and operational</w:t>
            </w:r>
            <w:r>
              <w:rPr>
                <w:spacing w:val="-9"/>
                <w:sz w:val="18"/>
              </w:rPr>
              <w:t> </w:t>
            </w:r>
            <w:r>
              <w:rPr>
                <w:sz w:val="18"/>
              </w:rPr>
              <w:t>requirements.</w:t>
            </w:r>
          </w:p>
          <w:p>
            <w:pPr>
              <w:pStyle w:val="TableParagraph"/>
              <w:numPr>
                <w:ilvl w:val="0"/>
                <w:numId w:val="2"/>
              </w:numPr>
              <w:tabs>
                <w:tab w:pos="341" w:val="left" w:leader="none"/>
              </w:tabs>
              <w:spacing w:line="219" w:lineRule="exact" w:before="0" w:after="0"/>
              <w:ind w:left="340" w:right="0" w:hanging="226"/>
              <w:jc w:val="left"/>
              <w:rPr>
                <w:sz w:val="18"/>
              </w:rPr>
            </w:pPr>
            <w:r>
              <w:rPr>
                <w:sz w:val="18"/>
              </w:rPr>
              <w:t>The operator’s syllabus of training for a night VFR rating should be the basis of the</w:t>
            </w:r>
            <w:r>
              <w:rPr>
                <w:spacing w:val="-12"/>
                <w:sz w:val="18"/>
              </w:rPr>
              <w:t> </w:t>
            </w:r>
            <w:r>
              <w:rPr>
                <w:sz w:val="18"/>
              </w:rPr>
              <w:t>session.</w:t>
            </w:r>
          </w:p>
          <w:p>
            <w:pPr>
              <w:pStyle w:val="TableParagraph"/>
              <w:numPr>
                <w:ilvl w:val="0"/>
                <w:numId w:val="2"/>
              </w:numPr>
              <w:tabs>
                <w:tab w:pos="341" w:val="left" w:leader="none"/>
              </w:tabs>
              <w:spacing w:line="240" w:lineRule="auto" w:before="0" w:after="0"/>
              <w:ind w:left="340" w:right="401" w:hanging="226"/>
              <w:jc w:val="left"/>
              <w:rPr>
                <w:sz w:val="18"/>
              </w:rPr>
            </w:pPr>
            <w:r>
              <w:rPr>
                <w:sz w:val="18"/>
              </w:rPr>
              <w:t>The training session should include an informal assessment to confirm the trainee instructor has the required knowledge and understanding at performance standard 1, for example a quiz or short written</w:t>
            </w:r>
            <w:r>
              <w:rPr>
                <w:spacing w:val="-16"/>
                <w:sz w:val="18"/>
              </w:rPr>
              <w:t> </w:t>
            </w:r>
            <w:r>
              <w:rPr>
                <w:sz w:val="18"/>
              </w:rPr>
              <w:t>assessment.</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470" w:hRule="atLeast"/>
        </w:trPr>
        <w:tc>
          <w:tcPr>
            <w:tcW w:w="1085" w:type="dxa"/>
            <w:shd w:val="clear" w:color="auto" w:fill="C0C0C0"/>
          </w:tcPr>
          <w:p>
            <w:pPr>
              <w:pStyle w:val="TableParagraph"/>
              <w:spacing w:before="20"/>
              <w:rPr>
                <w:b/>
                <w:sz w:val="18"/>
              </w:rPr>
            </w:pPr>
            <w:r>
              <w:rPr>
                <w:b/>
                <w:sz w:val="18"/>
              </w:rPr>
              <w:t>MOS</w:t>
            </w:r>
          </w:p>
          <w:p>
            <w:pPr>
              <w:pStyle w:val="TableParagraph"/>
              <w:spacing w:before="2"/>
              <w:rPr>
                <w:b/>
                <w:sz w:val="18"/>
              </w:rPr>
            </w:pPr>
            <w:r>
              <w:rPr>
                <w:b/>
                <w:sz w:val="18"/>
              </w:rPr>
              <w:t>reference</w:t>
            </w:r>
          </w:p>
        </w:tc>
        <w:tc>
          <w:tcPr>
            <w:tcW w:w="9576" w:type="dxa"/>
            <w:shd w:val="clear" w:color="auto" w:fill="C0C0C0"/>
          </w:tcPr>
          <w:p>
            <w:pPr>
              <w:pStyle w:val="TableParagraph"/>
              <w:spacing w:before="81"/>
              <w:ind w:left="3304" w:right="3299"/>
              <w:jc w:val="center"/>
              <w:rPr>
                <w:b/>
                <w:sz w:val="20"/>
              </w:rPr>
            </w:pPr>
            <w:r>
              <w:rPr>
                <w:b/>
                <w:sz w:val="20"/>
              </w:rPr>
              <w:t>UNDERPINNING KNOWLEDGE</w:t>
            </w:r>
          </w:p>
        </w:tc>
      </w:tr>
      <w:tr>
        <w:trPr>
          <w:trHeight w:val="261" w:hRule="atLeast"/>
        </w:trPr>
        <w:tc>
          <w:tcPr>
            <w:tcW w:w="1085" w:type="dxa"/>
          </w:tcPr>
          <w:p>
            <w:pPr>
              <w:pStyle w:val="TableParagraph"/>
              <w:spacing w:before="20"/>
              <w:rPr>
                <w:b/>
                <w:sz w:val="18"/>
              </w:rPr>
            </w:pPr>
            <w:r>
              <w:rPr>
                <w:b/>
                <w:sz w:val="18"/>
              </w:rPr>
              <w:t>FIR-TE9</w:t>
            </w:r>
          </w:p>
        </w:tc>
        <w:tc>
          <w:tcPr>
            <w:tcW w:w="9576" w:type="dxa"/>
          </w:tcPr>
          <w:p>
            <w:pPr>
              <w:pStyle w:val="TableParagraph"/>
              <w:spacing w:before="20"/>
              <w:rPr>
                <w:b/>
                <w:sz w:val="18"/>
              </w:rPr>
            </w:pPr>
            <w:r>
              <w:rPr>
                <w:b/>
                <w:sz w:val="18"/>
              </w:rPr>
              <w:t>Night VFR training endorsement</w:t>
            </w:r>
          </w:p>
        </w:tc>
      </w:tr>
      <w:tr>
        <w:trPr>
          <w:trHeight w:val="263" w:hRule="atLeast"/>
        </w:trPr>
        <w:tc>
          <w:tcPr>
            <w:tcW w:w="1085" w:type="dxa"/>
          </w:tcPr>
          <w:p>
            <w:pPr>
              <w:pStyle w:val="TableParagraph"/>
              <w:ind w:left="0"/>
              <w:rPr>
                <w:rFonts w:ascii="Times New Roman"/>
                <w:sz w:val="18"/>
              </w:rPr>
            </w:pPr>
          </w:p>
        </w:tc>
        <w:tc>
          <w:tcPr>
            <w:tcW w:w="9576" w:type="dxa"/>
          </w:tcPr>
          <w:p>
            <w:pPr>
              <w:pStyle w:val="TableParagraph"/>
              <w:spacing w:before="27"/>
              <w:rPr>
                <w:sz w:val="18"/>
              </w:rPr>
            </w:pPr>
            <w:r>
              <w:rPr>
                <w:sz w:val="18"/>
              </w:rPr>
              <w:t>Relevant sections of Civil Aviation legislation.</w:t>
            </w:r>
          </w:p>
        </w:tc>
      </w:tr>
    </w:tbl>
    <w:p>
      <w:pPr>
        <w:spacing w:after="0"/>
        <w:rPr>
          <w:sz w:val="18"/>
        </w:rPr>
        <w:sectPr>
          <w:headerReference w:type="default" r:id="rId5"/>
          <w:footerReference w:type="default" r:id="rId6"/>
          <w:type w:val="continuous"/>
          <w:pgSz w:w="11910" w:h="16840"/>
          <w:pgMar w:header="717" w:footer="740" w:top="1660" w:bottom="940" w:left="500" w:right="500"/>
          <w:pgNumType w:start="1"/>
        </w:sectPr>
      </w:pPr>
    </w:p>
    <w:p>
      <w:pPr>
        <w:pStyle w:val="BodyText"/>
        <w:spacing w:before="6"/>
        <w:rPr>
          <w:b/>
          <w:sz w:val="1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328"/>
        <w:gridCol w:w="624"/>
        <w:gridCol w:w="624"/>
      </w:tblGrid>
      <w:tr>
        <w:trPr>
          <w:trHeight w:val="467" w:hRule="atLeast"/>
        </w:trPr>
        <w:tc>
          <w:tcPr>
            <w:tcW w:w="1085" w:type="dxa"/>
            <w:vMerge w:val="restart"/>
            <w:shd w:val="clear" w:color="auto" w:fill="C0C0C0"/>
          </w:tcPr>
          <w:p>
            <w:pPr>
              <w:pStyle w:val="TableParagraph"/>
              <w:spacing w:before="6"/>
              <w:rPr>
                <w:b/>
                <w:sz w:val="18"/>
              </w:rPr>
            </w:pPr>
            <w:r>
              <w:rPr>
                <w:b/>
                <w:sz w:val="18"/>
              </w:rPr>
              <w:t>MOS</w:t>
            </w:r>
          </w:p>
          <w:p>
            <w:pPr>
              <w:pStyle w:val="TableParagraph"/>
              <w:spacing w:before="2"/>
              <w:rPr>
                <w:b/>
                <w:sz w:val="18"/>
              </w:rPr>
            </w:pPr>
            <w:r>
              <w:rPr>
                <w:b/>
                <w:sz w:val="18"/>
              </w:rPr>
              <w:t>reference</w:t>
            </w:r>
          </w:p>
        </w:tc>
        <w:tc>
          <w:tcPr>
            <w:tcW w:w="8328" w:type="dxa"/>
            <w:vMerge w:val="restart"/>
            <w:shd w:val="clear" w:color="auto" w:fill="C0C0C0"/>
          </w:tcPr>
          <w:p>
            <w:pPr>
              <w:pStyle w:val="TableParagraph"/>
              <w:spacing w:before="66"/>
              <w:ind w:left="2347" w:right="2344"/>
              <w:jc w:val="center"/>
              <w:rPr>
                <w:b/>
                <w:sz w:val="20"/>
              </w:rPr>
            </w:pPr>
            <w:r>
              <w:rPr>
                <w:b/>
                <w:sz w:val="20"/>
              </w:rPr>
              <w:t>LESSON CONTENT</w:t>
            </w:r>
          </w:p>
          <w:p>
            <w:pPr>
              <w:pStyle w:val="TableParagraph"/>
              <w:spacing w:before="121"/>
              <w:ind w:left="2351" w:right="2344"/>
              <w:jc w:val="center"/>
              <w:rPr>
                <w:b/>
                <w:sz w:val="22"/>
              </w:rPr>
            </w:pPr>
            <w:r>
              <w:rPr>
                <w:b/>
                <w:sz w:val="22"/>
              </w:rPr>
              <w:t>(Elements &amp; Performance Criteria)</w:t>
            </w:r>
          </w:p>
        </w:tc>
        <w:tc>
          <w:tcPr>
            <w:tcW w:w="1248" w:type="dxa"/>
            <w:gridSpan w:val="2"/>
            <w:shd w:val="clear" w:color="auto" w:fill="C0C0C0"/>
          </w:tcPr>
          <w:p>
            <w:pPr>
              <w:pStyle w:val="TableParagraph"/>
              <w:spacing w:before="6"/>
              <w:ind w:right="60"/>
              <w:rPr>
                <w:b/>
                <w:sz w:val="18"/>
              </w:rPr>
            </w:pPr>
            <w:r>
              <w:rPr>
                <w:b/>
                <w:sz w:val="18"/>
              </w:rPr>
              <w:t>Performance standard</w:t>
            </w:r>
          </w:p>
        </w:tc>
      </w:tr>
      <w:tr>
        <w:trPr>
          <w:trHeight w:val="868" w:hRule="atLeast"/>
        </w:trPr>
        <w:tc>
          <w:tcPr>
            <w:tcW w:w="1085" w:type="dxa"/>
            <w:vMerge/>
            <w:tcBorders>
              <w:top w:val="nil"/>
            </w:tcBorders>
            <w:shd w:val="clear" w:color="auto" w:fill="C0C0C0"/>
          </w:tcPr>
          <w:p>
            <w:pPr>
              <w:rPr>
                <w:sz w:val="2"/>
                <w:szCs w:val="2"/>
              </w:rPr>
            </w:pPr>
          </w:p>
        </w:tc>
        <w:tc>
          <w:tcPr>
            <w:tcW w:w="8328" w:type="dxa"/>
            <w:vMerge/>
            <w:tcBorders>
              <w:top w:val="nil"/>
            </w:tcBorders>
            <w:shd w:val="clear" w:color="auto" w:fill="C0C0C0"/>
          </w:tcPr>
          <w:p>
            <w:pPr>
              <w:rPr>
                <w:sz w:val="2"/>
                <w:szCs w:val="2"/>
              </w:rPr>
            </w:pPr>
          </w:p>
        </w:tc>
        <w:tc>
          <w:tcPr>
            <w:tcW w:w="624" w:type="dxa"/>
            <w:textDirection w:val="btLr"/>
          </w:tcPr>
          <w:p>
            <w:pPr>
              <w:pStyle w:val="TableParagraph"/>
              <w:spacing w:before="9"/>
              <w:ind w:left="0"/>
              <w:rPr>
                <w:b/>
                <w:sz w:val="17"/>
              </w:rPr>
            </w:pPr>
          </w:p>
          <w:p>
            <w:pPr>
              <w:pStyle w:val="TableParagraph"/>
              <w:ind w:left="26"/>
              <w:rPr>
                <w:sz w:val="18"/>
              </w:rPr>
            </w:pPr>
            <w:r>
              <w:rPr>
                <w:sz w:val="18"/>
              </w:rPr>
              <w:t>Required</w:t>
            </w:r>
          </w:p>
        </w:tc>
        <w:tc>
          <w:tcPr>
            <w:tcW w:w="624" w:type="dxa"/>
            <w:textDirection w:val="btLr"/>
          </w:tcPr>
          <w:p>
            <w:pPr>
              <w:pStyle w:val="TableParagraph"/>
              <w:spacing w:before="9"/>
              <w:ind w:left="0"/>
              <w:rPr>
                <w:b/>
                <w:sz w:val="17"/>
              </w:rPr>
            </w:pPr>
          </w:p>
          <w:p>
            <w:pPr>
              <w:pStyle w:val="TableParagraph"/>
              <w:ind w:left="26"/>
              <w:rPr>
                <w:sz w:val="18"/>
              </w:rPr>
            </w:pPr>
            <w:r>
              <w:rPr>
                <w:sz w:val="18"/>
              </w:rPr>
              <w:t>Achieved</w:t>
            </w:r>
          </w:p>
        </w:tc>
      </w:tr>
      <w:tr>
        <w:trPr>
          <w:trHeight w:val="263" w:hRule="atLeast"/>
        </w:trPr>
        <w:tc>
          <w:tcPr>
            <w:tcW w:w="1085" w:type="dxa"/>
          </w:tcPr>
          <w:p>
            <w:pPr>
              <w:pStyle w:val="TableParagraph"/>
              <w:spacing w:before="23"/>
              <w:rPr>
                <w:b/>
                <w:sz w:val="18"/>
              </w:rPr>
            </w:pPr>
            <w:r>
              <w:rPr>
                <w:b/>
                <w:sz w:val="18"/>
              </w:rPr>
              <w:t>FIR-TE9.1</w:t>
            </w:r>
          </w:p>
        </w:tc>
        <w:tc>
          <w:tcPr>
            <w:tcW w:w="8328" w:type="dxa"/>
          </w:tcPr>
          <w:p>
            <w:pPr>
              <w:pStyle w:val="TableParagraph"/>
              <w:spacing w:before="23"/>
              <w:rPr>
                <w:b/>
                <w:sz w:val="18"/>
              </w:rPr>
            </w:pPr>
            <w:r>
              <w:rPr>
                <w:b/>
                <w:sz w:val="18"/>
              </w:rPr>
              <w:t>Demonstrate knowledge of competency based training as applied to Night VFR rating training</w:t>
            </w:r>
          </w:p>
        </w:tc>
        <w:tc>
          <w:tcPr>
            <w:tcW w:w="624" w:type="dxa"/>
          </w:tcPr>
          <w:p>
            <w:pPr>
              <w:pStyle w:val="TableParagraph"/>
              <w:ind w:left="0"/>
              <w:rPr>
                <w:rFonts w:ascii="Times New Roman"/>
                <w:sz w:val="18"/>
              </w:rPr>
            </w:pPr>
          </w:p>
        </w:tc>
        <w:tc>
          <w:tcPr>
            <w:tcW w:w="624" w:type="dxa"/>
          </w:tcPr>
          <w:p>
            <w:pPr>
              <w:pStyle w:val="TableParagraph"/>
              <w:ind w:left="0"/>
              <w:rPr>
                <w:rFonts w:ascii="Times New Roman"/>
                <w:sz w:val="18"/>
              </w:rPr>
            </w:pPr>
          </w:p>
        </w:tc>
      </w:tr>
      <w:tr>
        <w:trPr>
          <w:trHeight w:val="470" w:hRule="atLeast"/>
        </w:trPr>
        <w:tc>
          <w:tcPr>
            <w:tcW w:w="1085" w:type="dxa"/>
          </w:tcPr>
          <w:p>
            <w:pPr>
              <w:pStyle w:val="TableParagraph"/>
              <w:spacing w:before="27"/>
              <w:rPr>
                <w:sz w:val="18"/>
              </w:rPr>
            </w:pPr>
            <w:r>
              <w:rPr>
                <w:sz w:val="18"/>
              </w:rPr>
              <w:t>(b)</w:t>
            </w:r>
          </w:p>
        </w:tc>
        <w:tc>
          <w:tcPr>
            <w:tcW w:w="8328" w:type="dxa"/>
          </w:tcPr>
          <w:p>
            <w:pPr>
              <w:pStyle w:val="TableParagraph"/>
              <w:spacing w:before="27"/>
              <w:ind w:right="356"/>
              <w:rPr>
                <w:sz w:val="18"/>
              </w:rPr>
            </w:pPr>
            <w:r>
              <w:rPr>
                <w:sz w:val="18"/>
              </w:rPr>
              <w:t>describe the structure, content and context of the Part 61 MOS operational rating and endorsement standards for the night VFR rating</w:t>
            </w:r>
          </w:p>
        </w:tc>
        <w:tc>
          <w:tcPr>
            <w:tcW w:w="624" w:type="dxa"/>
          </w:tcPr>
          <w:p>
            <w:pPr>
              <w:pStyle w:val="TableParagraph"/>
              <w:spacing w:before="27"/>
              <w:ind w:left="0" w:right="250"/>
              <w:jc w:val="right"/>
              <w:rPr>
                <w:sz w:val="18"/>
              </w:rPr>
            </w:pPr>
            <w:r>
              <w:rPr>
                <w:w w:val="99"/>
                <w:sz w:val="18"/>
              </w:rPr>
              <w:t>1</w:t>
            </w:r>
          </w:p>
        </w:tc>
        <w:tc>
          <w:tcPr>
            <w:tcW w:w="624" w:type="dxa"/>
          </w:tcPr>
          <w:p>
            <w:pPr>
              <w:pStyle w:val="TableParagraph"/>
              <w:ind w:left="0"/>
              <w:rPr>
                <w:rFonts w:ascii="Times New Roman"/>
                <w:sz w:val="18"/>
              </w:rPr>
            </w:pPr>
          </w:p>
        </w:tc>
      </w:tr>
      <w:tr>
        <w:trPr>
          <w:trHeight w:val="263" w:hRule="atLeast"/>
        </w:trPr>
        <w:tc>
          <w:tcPr>
            <w:tcW w:w="1085" w:type="dxa"/>
          </w:tcPr>
          <w:p>
            <w:pPr>
              <w:pStyle w:val="TableParagraph"/>
              <w:spacing w:before="27"/>
              <w:rPr>
                <w:sz w:val="18"/>
              </w:rPr>
            </w:pPr>
            <w:r>
              <w:rPr>
                <w:sz w:val="18"/>
              </w:rPr>
              <w:t>(c)</w:t>
            </w:r>
          </w:p>
        </w:tc>
        <w:tc>
          <w:tcPr>
            <w:tcW w:w="8328" w:type="dxa"/>
          </w:tcPr>
          <w:p>
            <w:pPr>
              <w:pStyle w:val="TableParagraph"/>
              <w:spacing w:before="27"/>
              <w:rPr>
                <w:sz w:val="18"/>
              </w:rPr>
            </w:pPr>
            <w:r>
              <w:rPr>
                <w:sz w:val="18"/>
              </w:rPr>
              <w:t>describe the content of the flight test standards for a night VFR rating</w:t>
            </w:r>
          </w:p>
        </w:tc>
        <w:tc>
          <w:tcPr>
            <w:tcW w:w="624" w:type="dxa"/>
          </w:tcPr>
          <w:p>
            <w:pPr>
              <w:pStyle w:val="TableParagraph"/>
              <w:spacing w:before="27"/>
              <w:ind w:left="0" w:right="250"/>
              <w:jc w:val="right"/>
              <w:rPr>
                <w:sz w:val="18"/>
              </w:rPr>
            </w:pPr>
            <w:r>
              <w:rPr>
                <w:w w:val="99"/>
                <w:sz w:val="18"/>
              </w:rPr>
              <w:t>1</w:t>
            </w:r>
          </w:p>
        </w:tc>
        <w:tc>
          <w:tcPr>
            <w:tcW w:w="624" w:type="dxa"/>
          </w:tcPr>
          <w:p>
            <w:pPr>
              <w:pStyle w:val="TableParagraph"/>
              <w:ind w:left="0"/>
              <w:rPr>
                <w:rFonts w:ascii="Times New Roman"/>
                <w:sz w:val="18"/>
              </w:rPr>
            </w:pPr>
          </w:p>
        </w:tc>
      </w:tr>
      <w:tr>
        <w:trPr>
          <w:trHeight w:val="261" w:hRule="atLeast"/>
        </w:trPr>
        <w:tc>
          <w:tcPr>
            <w:tcW w:w="1085" w:type="dxa"/>
          </w:tcPr>
          <w:p>
            <w:pPr>
              <w:pStyle w:val="TableParagraph"/>
              <w:spacing w:before="27"/>
              <w:rPr>
                <w:sz w:val="18"/>
              </w:rPr>
            </w:pPr>
            <w:r>
              <w:rPr>
                <w:sz w:val="18"/>
              </w:rPr>
              <w:t>(d)</w:t>
            </w:r>
          </w:p>
        </w:tc>
        <w:tc>
          <w:tcPr>
            <w:tcW w:w="8328" w:type="dxa"/>
          </w:tcPr>
          <w:p>
            <w:pPr>
              <w:pStyle w:val="TableParagraph"/>
              <w:spacing w:before="27"/>
              <w:rPr>
                <w:sz w:val="18"/>
              </w:rPr>
            </w:pPr>
            <w:r>
              <w:rPr>
                <w:sz w:val="18"/>
              </w:rPr>
              <w:t>describe the requirements for a night VFR rating flight review</w:t>
            </w:r>
          </w:p>
        </w:tc>
        <w:tc>
          <w:tcPr>
            <w:tcW w:w="624" w:type="dxa"/>
          </w:tcPr>
          <w:p>
            <w:pPr>
              <w:pStyle w:val="TableParagraph"/>
              <w:spacing w:before="27"/>
              <w:ind w:left="0" w:right="250"/>
              <w:jc w:val="right"/>
              <w:rPr>
                <w:sz w:val="18"/>
              </w:rPr>
            </w:pPr>
            <w:r>
              <w:rPr>
                <w:w w:val="99"/>
                <w:sz w:val="18"/>
              </w:rPr>
              <w:t>1</w:t>
            </w:r>
          </w:p>
        </w:tc>
        <w:tc>
          <w:tcPr>
            <w:tcW w:w="624" w:type="dxa"/>
          </w:tcPr>
          <w:p>
            <w:pPr>
              <w:pStyle w:val="TableParagraph"/>
              <w:ind w:left="0"/>
              <w:rPr>
                <w:rFonts w:ascii="Times New Roman"/>
                <w:sz w:val="18"/>
              </w:rPr>
            </w:pPr>
          </w:p>
        </w:tc>
      </w:tr>
      <w:tr>
        <w:trPr>
          <w:trHeight w:val="263" w:hRule="atLeast"/>
        </w:trPr>
        <w:tc>
          <w:tcPr>
            <w:tcW w:w="1085" w:type="dxa"/>
          </w:tcPr>
          <w:p>
            <w:pPr>
              <w:pStyle w:val="TableParagraph"/>
              <w:spacing w:before="27"/>
              <w:rPr>
                <w:sz w:val="18"/>
              </w:rPr>
            </w:pPr>
            <w:r>
              <w:rPr>
                <w:sz w:val="18"/>
              </w:rPr>
              <w:t>(e)</w:t>
            </w:r>
          </w:p>
        </w:tc>
        <w:tc>
          <w:tcPr>
            <w:tcW w:w="8328" w:type="dxa"/>
          </w:tcPr>
          <w:p>
            <w:pPr>
              <w:pStyle w:val="TableParagraph"/>
              <w:spacing w:before="27"/>
              <w:rPr>
                <w:sz w:val="18"/>
              </w:rPr>
            </w:pPr>
            <w:r>
              <w:rPr>
                <w:sz w:val="18"/>
              </w:rPr>
              <w:t>state key competencies required by a pilot to operate under the night VFR safely</w:t>
            </w:r>
          </w:p>
        </w:tc>
        <w:tc>
          <w:tcPr>
            <w:tcW w:w="624" w:type="dxa"/>
          </w:tcPr>
          <w:p>
            <w:pPr>
              <w:pStyle w:val="TableParagraph"/>
              <w:spacing w:before="27"/>
              <w:ind w:left="0" w:right="250"/>
              <w:jc w:val="right"/>
              <w:rPr>
                <w:sz w:val="18"/>
              </w:rPr>
            </w:pPr>
            <w:r>
              <w:rPr>
                <w:w w:val="99"/>
                <w:sz w:val="18"/>
              </w:rPr>
              <w:t>1</w:t>
            </w:r>
          </w:p>
        </w:tc>
        <w:tc>
          <w:tcPr>
            <w:tcW w:w="624" w:type="dxa"/>
          </w:tcPr>
          <w:p>
            <w:pPr>
              <w:pStyle w:val="TableParagraph"/>
              <w:ind w:left="0"/>
              <w:rPr>
                <w:rFonts w:ascii="Times New Roman"/>
                <w:sz w:val="18"/>
              </w:rPr>
            </w:pPr>
          </w:p>
        </w:tc>
      </w:tr>
    </w:tbl>
    <w:p>
      <w:pPr>
        <w:pStyle w:val="BodyText"/>
        <w:spacing w:before="3"/>
        <w:rPr>
          <w:b/>
          <w:sz w:val="8"/>
        </w:rPr>
      </w:pPr>
      <w:r>
        <w:rPr/>
        <w:pict>
          <v:group style="position:absolute;margin-left:30.8395pt;margin-top:6.959pt;width:533.550pt;height:183.65pt;mso-position-horizontal-relative:page;mso-position-vertical-relative:paragraph;z-index:-251657216;mso-wrap-distance-left:0;mso-wrap-distance-right:0" coordorigin="617,139" coordsize="10671,3673">
            <v:rect style="position:absolute;left:628;top:148;width:10649;height:694" filled="true" fillcolor="#c0c0c0" stroked="false">
              <v:fill type="solid"/>
            </v:rect>
            <v:rect style="position:absolute;left:679;top:206;width:10548;height:291" filled="true" fillcolor="#c0c0c0" stroked="false">
              <v:fill type="solid"/>
            </v:rect>
            <v:rect style="position:absolute;left:679;top:496;width:10548;height:288" filled="true" fillcolor="#c0c0c0" stroked="false">
              <v:fill type="solid"/>
            </v:rect>
            <v:rect style="position:absolute;left:626;top:148;width:10652;height:58" filled="true" fillcolor="#c0c0c0" stroked="false">
              <v:fill type="solid"/>
            </v:rect>
            <v:rect style="position:absolute;left:621;top:784;width:10661;height:58" filled="true" fillcolor="#c0c0c0" stroked="false">
              <v:fill type="solid"/>
            </v:rect>
            <v:line style="position:absolute" from="626,847" to="11278,847" stroked="true" strokeweight=".48pt" strokecolor="#000000">
              <v:stroke dashstyle="solid"/>
            </v:line>
            <v:line style="position:absolute" from="622,139" to="622,3811" stroked="true" strokeweight=".48pt" strokecolor="#000000">
              <v:stroke dashstyle="solid"/>
            </v:line>
            <v:line style="position:absolute" from="626,3806" to="11278,3806" stroked="true" strokeweight=".48pt" strokecolor="#000000">
              <v:stroke dashstyle="solid"/>
            </v:line>
            <v:line style="position:absolute" from="11282,139" to="11282,3811" stroked="true" strokeweight=".481pt" strokecolor="#000000">
              <v:stroke dashstyle="solid"/>
            </v:line>
            <v:shape style="position:absolute;left:621;top:144;width:10661;height:704" type="#_x0000_t202" filled="true" fillcolor="#c0c0c0" stroked="true" strokeweight=".481pt" strokecolor="#000000">
              <v:textbox inset="0,0,0,0">
                <w:txbxContent>
                  <w:p>
                    <w:pPr>
                      <w:spacing w:before="112"/>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w10:wrap type="topAndBottom"/>
          </v:group>
        </w:pict>
      </w:r>
    </w:p>
    <w:p>
      <w:pPr>
        <w:pStyle w:val="BodyText"/>
        <w:rPr>
          <w:b/>
          <w:sz w:val="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2"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1250" w:hRule="atLeast"/>
        </w:trPr>
        <w:tc>
          <w:tcPr>
            <w:tcW w:w="5330" w:type="dxa"/>
          </w:tcPr>
          <w:p>
            <w:pPr>
              <w:pStyle w:val="TableParagraph"/>
              <w:ind w:left="0"/>
              <w:rPr>
                <w:rFonts w:ascii="Times New Roman"/>
                <w:sz w:val="18"/>
              </w:rPr>
            </w:pPr>
          </w:p>
        </w:tc>
        <w:tc>
          <w:tcPr>
            <w:tcW w:w="5330" w:type="dxa"/>
          </w:tcPr>
          <w:p>
            <w:pPr>
              <w:pStyle w:val="TableParagraph"/>
              <w:ind w:left="0"/>
              <w:rPr>
                <w:rFonts w:ascii="Times New Roman"/>
                <w:sz w:val="18"/>
              </w:rPr>
            </w:pPr>
          </w:p>
        </w:tc>
      </w:tr>
    </w:tbl>
    <w:sectPr>
      <w:pgSz w:w="11910" w:h="16840"/>
      <w:pgMar w:header="717" w:footer="740" w:top="166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pPr>
    <w:r>
      <w:rPr/>
      <w:pict>
        <v:line style="position:absolute;mso-position-horizontal-relative:page;mso-position-vertical-relative:page;z-index:-251932672"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1931648"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1930624"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1929600"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pPr>
    <w:r>
      <w:rPr/>
      <w:pict>
        <v:shapetype id="_x0000_t202" o:spt="202" coordsize="21600,21600" path="m,l,21600r21600,l21600,xe">
          <v:stroke joinstyle="miter"/>
          <v:path gradientshapeok="t" o:connecttype="rect"/>
        </v:shapetype>
        <v:shape style="position:absolute;margin-left:251pt;margin-top:34.863461pt;width:311.350pt;height:39.050pt;mso-position-horizontal-relative:page;mso-position-vertical-relative:page;z-index:-251933696"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18"/>
                  <w:jc w:val="right"/>
                </w:pPr>
                <w:r>
                  <w:rPr/>
                  <w:t>REVIEW PART 61 AND PART 61 MOS AND COMPETENCY</w:t>
                </w:r>
                <w:r>
                  <w:rPr>
                    <w:spacing w:val="-19"/>
                  </w:rPr>
                  <w:t> </w:t>
                </w:r>
                <w:r>
                  <w:rPr/>
                  <w:t>BASED</w:t>
                </w:r>
              </w:p>
              <w:p>
                <w:pPr>
                  <w:pStyle w:val="BodyText"/>
                  <w:ind w:right="18"/>
                  <w:jc w:val="right"/>
                </w:pPr>
                <w:r>
                  <w:rPr/>
                  <w:t>TRAINING FOR NIGHT VFR</w:t>
                </w:r>
                <w:r>
                  <w:rPr>
                    <w:spacing w:val="-12"/>
                  </w:rPr>
                  <w:t> </w:t>
                </w:r>
                <w:r>
                  <w:rPr/>
                  <w:t>RATING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spacing w:before="1"/>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ind w:left="57"/>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TE9-01 &amp; TE9-02 - Review NVFR MOS and CBT lesson plan &amp; training record</dc:title>
  <dcterms:created xsi:type="dcterms:W3CDTF">2021-11-10T01:05:01Z</dcterms:created>
  <dcterms:modified xsi:type="dcterms:W3CDTF">2021-11-10T01:05:01Z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