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TE3-38(A): CONFINED AREA OPERATIONS – LONG BRIEF &amp; PRE-FLIGHT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444" w:hRule="atLeast"/>
        </w:trPr>
        <w:tc>
          <w:tcPr>
            <w:tcW w:w="10915" w:type="dxa"/>
            <w:gridSpan w:val="7"/>
          </w:tcPr>
          <w:p>
            <w:pPr>
              <w:pStyle w:val="TableParagraph"/>
              <w:spacing w:line="252" w:lineRule="exact" w:before="24"/>
              <w:ind w:left="55"/>
              <w:rPr>
                <w:b/>
                <w:sz w:val="22"/>
              </w:rPr>
            </w:pPr>
            <w:r>
              <w:rPr>
                <w:b/>
                <w:sz w:val="22"/>
              </w:rPr>
              <w:t>Lesson Overview</w:t>
            </w:r>
          </w:p>
          <w:p>
            <w:pPr>
              <w:pStyle w:val="TableParagraph"/>
              <w:numPr>
                <w:ilvl w:val="0"/>
                <w:numId w:val="1"/>
              </w:numPr>
              <w:tabs>
                <w:tab w:pos="774" w:val="left" w:leader="none"/>
                <w:tab w:pos="775" w:val="left" w:leader="none"/>
              </w:tabs>
              <w:spacing w:line="218" w:lineRule="exact" w:before="0" w:after="0"/>
              <w:ind w:left="775" w:right="0" w:hanging="360"/>
              <w:jc w:val="left"/>
              <w:rPr>
                <w:rFonts w:ascii="Symbol" w:hAnsi="Symbol"/>
                <w:b/>
                <w:sz w:val="18"/>
              </w:rPr>
            </w:pPr>
            <w:r>
              <w:rPr>
                <w:sz w:val="18"/>
              </w:rPr>
              <w:t>Preparation of long brief for </w:t>
            </w:r>
            <w:r>
              <w:rPr>
                <w:b/>
                <w:sz w:val="18"/>
              </w:rPr>
              <w:t>Confined Area</w:t>
            </w:r>
            <w:r>
              <w:rPr>
                <w:b/>
                <w:spacing w:val="-6"/>
                <w:sz w:val="18"/>
              </w:rPr>
              <w:t> </w:t>
            </w:r>
            <w:r>
              <w:rPr>
                <w:b/>
                <w:sz w:val="18"/>
              </w:rPr>
              <w:t>operations</w:t>
            </w:r>
          </w:p>
          <w:p>
            <w:pPr>
              <w:pStyle w:val="TableParagraph"/>
              <w:numPr>
                <w:ilvl w:val="0"/>
                <w:numId w:val="1"/>
              </w:numPr>
              <w:tabs>
                <w:tab w:pos="774" w:val="left" w:leader="none"/>
                <w:tab w:pos="775" w:val="left" w:leader="none"/>
              </w:tabs>
              <w:spacing w:line="219" w:lineRule="exact" w:before="0" w:after="0"/>
              <w:ind w:left="774" w:right="0" w:hanging="361"/>
              <w:jc w:val="left"/>
              <w:rPr>
                <w:rFonts w:ascii="Symbol" w:hAnsi="Symbol"/>
                <w:b/>
                <w:sz w:val="18"/>
              </w:rPr>
            </w:pPr>
            <w:r>
              <w:rPr>
                <w:sz w:val="18"/>
              </w:rPr>
              <w:t>Read back of long brief for </w:t>
            </w:r>
            <w:r>
              <w:rPr>
                <w:b/>
                <w:sz w:val="18"/>
              </w:rPr>
              <w:t>Confined Area</w:t>
            </w:r>
            <w:r>
              <w:rPr>
                <w:b/>
                <w:spacing w:val="-4"/>
                <w:sz w:val="18"/>
              </w:rPr>
              <w:t> </w:t>
            </w:r>
            <w:r>
              <w:rPr>
                <w:b/>
                <w:sz w:val="18"/>
              </w:rPr>
              <w:t>operations</w:t>
            </w:r>
          </w:p>
          <w:p>
            <w:pPr>
              <w:pStyle w:val="TableParagraph"/>
              <w:numPr>
                <w:ilvl w:val="0"/>
                <w:numId w:val="1"/>
              </w:numPr>
              <w:tabs>
                <w:tab w:pos="774" w:val="left" w:leader="none"/>
                <w:tab w:pos="775" w:val="left" w:leader="none"/>
              </w:tabs>
              <w:spacing w:line="240" w:lineRule="auto" w:before="0" w:after="0"/>
              <w:ind w:left="774" w:right="0" w:hanging="361"/>
              <w:jc w:val="left"/>
              <w:rPr>
                <w:rFonts w:ascii="Symbol" w:hAnsi="Symbol"/>
                <w:b/>
                <w:sz w:val="18"/>
              </w:rPr>
            </w:pPr>
            <w:r>
              <w:rPr>
                <w:sz w:val="18"/>
              </w:rPr>
              <w:t>Demonstration of pre-flight brief for </w:t>
            </w:r>
            <w:r>
              <w:rPr>
                <w:b/>
                <w:sz w:val="18"/>
              </w:rPr>
              <w:t>Confined Area</w:t>
            </w:r>
            <w:r>
              <w:rPr>
                <w:b/>
                <w:spacing w:val="-5"/>
                <w:sz w:val="18"/>
              </w:rPr>
              <w:t> </w:t>
            </w:r>
            <w:r>
              <w:rPr>
                <w:b/>
                <w:sz w:val="18"/>
              </w:rPr>
              <w:t>operations</w:t>
            </w:r>
          </w:p>
          <w:p>
            <w:pPr>
              <w:pStyle w:val="TableParagraph"/>
              <w:numPr>
                <w:ilvl w:val="0"/>
                <w:numId w:val="1"/>
              </w:numPr>
              <w:tabs>
                <w:tab w:pos="774" w:val="left" w:leader="none"/>
                <w:tab w:pos="775" w:val="left" w:leader="none"/>
              </w:tabs>
              <w:spacing w:line="220" w:lineRule="exact" w:before="3" w:after="0"/>
              <w:ind w:left="774" w:right="0" w:hanging="361"/>
              <w:jc w:val="left"/>
              <w:rPr>
                <w:rFonts w:ascii="Symbol" w:hAnsi="Symbol"/>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67" w:lineRule="exact" w:before="0" w:after="0"/>
              <w:ind w:left="775" w:right="0" w:hanging="360"/>
              <w:jc w:val="left"/>
              <w:rPr>
                <w:rFonts w:ascii="Symbol" w:hAnsi="Symbol"/>
                <w:sz w:val="22"/>
              </w:rPr>
            </w:pPr>
            <w:r>
              <w:rPr>
                <w:sz w:val="18"/>
              </w:rPr>
              <w:t>Lesson objectives and underpinning knowledge to be demonstrated as applicable during long</w:t>
            </w:r>
            <w:r>
              <w:rPr>
                <w:spacing w:val="-7"/>
                <w:sz w:val="18"/>
              </w:rPr>
              <w:t> </w:t>
            </w:r>
            <w:r>
              <w:rPr>
                <w:sz w:val="18"/>
              </w:rPr>
              <w:t>briefing</w:t>
            </w:r>
          </w:p>
        </w:tc>
      </w:tr>
      <w:tr>
        <w:trPr>
          <w:trHeight w:val="2793" w:hRule="atLeast"/>
        </w:trPr>
        <w:tc>
          <w:tcPr>
            <w:tcW w:w="10915" w:type="dxa"/>
            <w:gridSpan w:val="7"/>
          </w:tcPr>
          <w:p>
            <w:pPr>
              <w:pStyle w:val="TableParagraph"/>
              <w:spacing w:before="23"/>
              <w:ind w:left="138"/>
              <w:rPr>
                <w:b/>
                <w:sz w:val="18"/>
              </w:rPr>
            </w:pPr>
            <w:r>
              <w:rPr>
                <w:b/>
                <w:sz w:val="18"/>
              </w:rPr>
              <w:t>Training Notes</w:t>
            </w:r>
          </w:p>
          <w:p>
            <w:pPr>
              <w:pStyle w:val="TableParagraph"/>
              <w:numPr>
                <w:ilvl w:val="0"/>
                <w:numId w:val="2"/>
              </w:numPr>
              <w:tabs>
                <w:tab w:pos="566" w:val="left" w:leader="none"/>
                <w:tab w:pos="567" w:val="left" w:leader="none"/>
              </w:tabs>
              <w:spacing w:line="207" w:lineRule="exact" w:before="4" w:after="0"/>
              <w:ind w:left="566" w:right="0" w:hanging="429"/>
              <w:jc w:val="left"/>
              <w:rPr>
                <w:sz w:val="18"/>
              </w:rPr>
            </w:pPr>
            <w:r>
              <w:rPr>
                <w:sz w:val="18"/>
              </w:rPr>
              <w:t>The long briefing should</w:t>
            </w:r>
            <w:r>
              <w:rPr>
                <w:spacing w:val="-6"/>
                <w:sz w:val="18"/>
              </w:rPr>
              <w:t> </w:t>
            </w:r>
            <w:r>
              <w:rPr>
                <w:sz w:val="18"/>
              </w:rPr>
              <w:t>address</w:t>
            </w:r>
          </w:p>
          <w:p>
            <w:pPr>
              <w:pStyle w:val="TableParagraph"/>
              <w:numPr>
                <w:ilvl w:val="1"/>
                <w:numId w:val="2"/>
              </w:numPr>
              <w:tabs>
                <w:tab w:pos="774" w:val="left" w:leader="none"/>
                <w:tab w:pos="775" w:val="left" w:leader="none"/>
              </w:tabs>
              <w:spacing w:line="219" w:lineRule="exact" w:before="0" w:after="0"/>
              <w:ind w:left="774" w:right="0" w:hanging="361"/>
              <w:jc w:val="left"/>
              <w:rPr>
                <w:sz w:val="18"/>
              </w:rPr>
            </w:pPr>
            <w:r>
              <w:rPr>
                <w:sz w:val="18"/>
              </w:rPr>
              <w:t>Confined Area Recce and Operating</w:t>
            </w:r>
            <w:r>
              <w:rPr>
                <w:spacing w:val="-2"/>
                <w:sz w:val="18"/>
              </w:rPr>
              <w:t> </w:t>
            </w:r>
            <w:r>
              <w:rPr>
                <w:sz w:val="18"/>
              </w:rPr>
              <w:t>Techniques</w:t>
            </w:r>
          </w:p>
          <w:p>
            <w:pPr>
              <w:pStyle w:val="TableParagraph"/>
              <w:numPr>
                <w:ilvl w:val="1"/>
                <w:numId w:val="2"/>
              </w:numPr>
              <w:tabs>
                <w:tab w:pos="774" w:val="left" w:leader="none"/>
                <w:tab w:pos="775" w:val="left" w:leader="none"/>
              </w:tabs>
              <w:spacing w:line="219" w:lineRule="exact" w:before="0" w:after="0"/>
              <w:ind w:left="774" w:right="0" w:hanging="361"/>
              <w:jc w:val="left"/>
              <w:rPr>
                <w:sz w:val="18"/>
              </w:rPr>
            </w:pPr>
            <w:r>
              <w:rPr>
                <w:sz w:val="18"/>
              </w:rPr>
              <w:t>SWAT (or PSWAT or PSWATP)</w:t>
            </w:r>
            <w:r>
              <w:rPr>
                <w:spacing w:val="-7"/>
                <w:sz w:val="18"/>
              </w:rPr>
              <w:t> </w:t>
            </w:r>
            <w:r>
              <w:rPr>
                <w:sz w:val="18"/>
              </w:rPr>
              <w:t>Checks</w:t>
            </w:r>
          </w:p>
          <w:p>
            <w:pPr>
              <w:pStyle w:val="TableParagraph"/>
              <w:numPr>
                <w:ilvl w:val="1"/>
                <w:numId w:val="2"/>
              </w:numPr>
              <w:tabs>
                <w:tab w:pos="775" w:val="left" w:leader="none"/>
              </w:tabs>
              <w:spacing w:line="219" w:lineRule="exact" w:before="0" w:after="0"/>
              <w:ind w:left="774" w:right="0" w:hanging="361"/>
              <w:jc w:val="both"/>
              <w:rPr>
                <w:sz w:val="18"/>
              </w:rPr>
            </w:pPr>
            <w:r>
              <w:rPr>
                <w:sz w:val="18"/>
              </w:rPr>
              <w:t>Legal aspects of off-airport</w:t>
            </w:r>
            <w:r>
              <w:rPr>
                <w:spacing w:val="-4"/>
                <w:sz w:val="18"/>
              </w:rPr>
              <w:t> </w:t>
            </w:r>
            <w:r>
              <w:rPr>
                <w:sz w:val="18"/>
              </w:rPr>
              <w:t>landings</w:t>
            </w:r>
          </w:p>
          <w:p>
            <w:pPr>
              <w:pStyle w:val="TableParagraph"/>
              <w:numPr>
                <w:ilvl w:val="1"/>
                <w:numId w:val="2"/>
              </w:numPr>
              <w:tabs>
                <w:tab w:pos="775" w:val="left" w:leader="none"/>
              </w:tabs>
              <w:spacing w:line="218" w:lineRule="exact" w:before="0" w:after="0"/>
              <w:ind w:left="774" w:right="0" w:hanging="361"/>
              <w:jc w:val="both"/>
              <w:rPr>
                <w:sz w:val="18"/>
              </w:rPr>
            </w:pPr>
            <w:r>
              <w:rPr>
                <w:sz w:val="18"/>
              </w:rPr>
              <w:t>Wire avoidance Application in</w:t>
            </w:r>
            <w:r>
              <w:rPr>
                <w:spacing w:val="-3"/>
                <w:sz w:val="18"/>
              </w:rPr>
              <w:t> </w:t>
            </w:r>
            <w:r>
              <w:rPr>
                <w:sz w:val="18"/>
              </w:rPr>
              <w:t>flight</w:t>
            </w:r>
          </w:p>
          <w:p>
            <w:pPr>
              <w:pStyle w:val="TableParagraph"/>
              <w:numPr>
                <w:ilvl w:val="0"/>
                <w:numId w:val="2"/>
              </w:numPr>
              <w:tabs>
                <w:tab w:pos="567" w:val="left" w:leader="none"/>
              </w:tabs>
              <w:spacing w:line="240" w:lineRule="auto" w:before="0" w:after="0"/>
              <w:ind w:left="566" w:right="136" w:hanging="428"/>
              <w:jc w:val="both"/>
              <w:rPr>
                <w:sz w:val="18"/>
              </w:rPr>
            </w:pPr>
            <w:r>
              <w:rPr>
                <w:sz w:val="18"/>
              </w:rPr>
              <w:t>The pre-flight brief should include a review of the confined area operational considerations as covered in the long brief. The PFB read back can be conducted during this lesson or prior to the airborne</w:t>
            </w:r>
            <w:r>
              <w:rPr>
                <w:spacing w:val="-4"/>
                <w:sz w:val="18"/>
              </w:rPr>
              <w:t> </w:t>
            </w:r>
            <w:r>
              <w:rPr>
                <w:sz w:val="18"/>
              </w:rPr>
              <w:t>lesson.</w:t>
            </w:r>
          </w:p>
          <w:p>
            <w:pPr>
              <w:pStyle w:val="TableParagraph"/>
              <w:numPr>
                <w:ilvl w:val="0"/>
                <w:numId w:val="2"/>
              </w:numPr>
              <w:tabs>
                <w:tab w:pos="566" w:val="left" w:leader="none"/>
              </w:tabs>
              <w:spacing w:line="206" w:lineRule="exact" w:before="0" w:after="0"/>
              <w:ind w:left="565" w:right="0" w:hanging="428"/>
              <w:jc w:val="both"/>
              <w:rPr>
                <w:sz w:val="18"/>
              </w:rPr>
            </w:pPr>
            <w:r>
              <w:rPr>
                <w:sz w:val="18"/>
              </w:rPr>
              <w:t>The</w:t>
            </w:r>
            <w:r>
              <w:rPr>
                <w:spacing w:val="-1"/>
                <w:sz w:val="18"/>
              </w:rPr>
              <w:t> </w:t>
            </w:r>
            <w:r>
              <w:rPr>
                <w:sz w:val="18"/>
              </w:rPr>
              <w:t>flight</w:t>
            </w:r>
            <w:r>
              <w:rPr>
                <w:spacing w:val="-3"/>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 references</w:t>
            </w:r>
            <w:r>
              <w:rPr>
                <w:spacing w:val="-1"/>
                <w:sz w:val="18"/>
              </w:rPr>
              <w:t> </w:t>
            </w:r>
            <w:r>
              <w:rPr>
                <w:sz w:val="18"/>
              </w:rPr>
              <w:t>for</w:t>
            </w:r>
            <w:r>
              <w:rPr>
                <w:spacing w:val="-1"/>
                <w:sz w:val="18"/>
              </w:rPr>
              <w:t> </w:t>
            </w:r>
            <w:r>
              <w:rPr>
                <w:sz w:val="18"/>
              </w:rPr>
              <w:t>some of</w:t>
            </w:r>
            <w:r>
              <w:rPr>
                <w:spacing w:val="-3"/>
                <w:sz w:val="18"/>
              </w:rPr>
              <w:t> </w:t>
            </w:r>
            <w:r>
              <w:rPr>
                <w:sz w:val="18"/>
              </w:rPr>
              <w:t>the</w:t>
            </w:r>
            <w:r>
              <w:rPr>
                <w:spacing w:val="-4"/>
                <w:sz w:val="18"/>
              </w:rPr>
              <w:t> </w:t>
            </w:r>
            <w:r>
              <w:rPr>
                <w:sz w:val="18"/>
              </w:rPr>
              <w:t>subject</w:t>
            </w:r>
            <w:r>
              <w:rPr>
                <w:spacing w:val="-1"/>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3"/>
                <w:sz w:val="18"/>
              </w:rPr>
              <w:t> </w:t>
            </w:r>
            <w:r>
              <w:rPr>
                <w:sz w:val="18"/>
              </w:rPr>
              <w:t>included in</w:t>
            </w:r>
            <w:r>
              <w:rPr>
                <w:spacing w:val="-1"/>
                <w:sz w:val="18"/>
              </w:rPr>
              <w:t> </w:t>
            </w:r>
            <w:r>
              <w:rPr>
                <w:sz w:val="18"/>
              </w:rPr>
              <w:t>this</w:t>
            </w:r>
            <w:r>
              <w:rPr>
                <w:spacing w:val="-2"/>
                <w:sz w:val="18"/>
              </w:rPr>
              <w:t> </w:t>
            </w:r>
            <w:r>
              <w:rPr>
                <w:sz w:val="18"/>
              </w:rPr>
              <w:t>lesson</w:t>
            </w:r>
          </w:p>
          <w:p>
            <w:pPr>
              <w:pStyle w:val="TableParagraph"/>
              <w:numPr>
                <w:ilvl w:val="0"/>
                <w:numId w:val="2"/>
              </w:numPr>
              <w:tabs>
                <w:tab w:pos="566" w:val="left" w:leader="none"/>
              </w:tabs>
              <w:spacing w:line="273" w:lineRule="auto" w:before="73" w:after="0"/>
              <w:ind w:left="565" w:right="341" w:hanging="428"/>
              <w:jc w:val="both"/>
              <w:rPr>
                <w:sz w:val="18"/>
              </w:rPr>
            </w:pPr>
            <w:r>
              <w:rPr>
                <w:sz w:val="18"/>
              </w:rPr>
              <w:t>The pre-flight brief should demonstrate the integration of HF/NTS considerations required for safe flight introduced in previous lessons including reviewing with the student the application of situational awareness to identify real or potential environmental threats to safety and plans of action following for removal and mitigating the threats and</w:t>
            </w:r>
            <w:r>
              <w:rPr>
                <w:spacing w:val="-20"/>
                <w:sz w:val="18"/>
              </w:rPr>
              <w:t> </w:t>
            </w:r>
            <w:r>
              <w:rPr>
                <w:sz w:val="18"/>
              </w:rPr>
              <w:t>errors.</w:t>
            </w:r>
          </w:p>
        </w:tc>
      </w:tr>
    </w:tbl>
    <w:p>
      <w:pPr>
        <w:pStyle w:val="BodyText"/>
        <w:spacing w:before="2" w:after="1"/>
        <w:rPr>
          <w:rFonts w:ascii="Times New Roman"/>
          <w:b w:val="0"/>
          <w:sz w:val="25"/>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503"/>
        <w:gridCol w:w="713"/>
        <w:gridCol w:w="567"/>
      </w:tblGrid>
      <w:tr>
        <w:trPr>
          <w:trHeight w:val="455" w:hRule="atLeast"/>
        </w:trPr>
        <w:tc>
          <w:tcPr>
            <w:tcW w:w="1106" w:type="dxa"/>
            <w:vMerge w:val="restart"/>
            <w:shd w:val="clear" w:color="auto" w:fill="F2F2F2"/>
            <w:textDirection w:val="btLr"/>
          </w:tcPr>
          <w:p>
            <w:pPr>
              <w:pStyle w:val="TableParagraph"/>
              <w:spacing w:before="5"/>
              <w:rPr>
                <w:rFonts w:ascii="Times New Roman"/>
                <w:sz w:val="27"/>
              </w:rPr>
            </w:pPr>
          </w:p>
          <w:p>
            <w:pPr>
              <w:pStyle w:val="TableParagraph"/>
              <w:ind w:left="170" w:right="184"/>
              <w:jc w:val="center"/>
              <w:rPr>
                <w:b/>
                <w:sz w:val="20"/>
              </w:rPr>
            </w:pPr>
            <w:r>
              <w:rPr>
                <w:b/>
                <w:sz w:val="20"/>
              </w:rPr>
              <w:t>MOS</w:t>
            </w:r>
          </w:p>
          <w:p>
            <w:pPr>
              <w:pStyle w:val="TableParagraph"/>
              <w:spacing w:before="8"/>
              <w:ind w:left="170" w:right="188"/>
              <w:jc w:val="center"/>
              <w:rPr>
                <w:b/>
                <w:sz w:val="20"/>
              </w:rPr>
            </w:pPr>
            <w:r>
              <w:rPr>
                <w:b/>
                <w:sz w:val="20"/>
              </w:rPr>
              <w:t>Reference</w:t>
            </w:r>
          </w:p>
        </w:tc>
        <w:tc>
          <w:tcPr>
            <w:tcW w:w="8503" w:type="dxa"/>
            <w:vMerge w:val="restart"/>
            <w:shd w:val="clear" w:color="auto" w:fill="F2F2F2"/>
          </w:tcPr>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5"/>
              </w:rPr>
            </w:pPr>
          </w:p>
          <w:p>
            <w:pPr>
              <w:pStyle w:val="TableParagraph"/>
              <w:spacing w:line="231" w:lineRule="exact"/>
              <w:ind w:left="26"/>
              <w:rPr>
                <w:i/>
                <w:sz w:val="22"/>
              </w:rPr>
            </w:pPr>
            <w:r>
              <w:rPr>
                <w:b/>
                <w:sz w:val="20"/>
              </w:rPr>
              <w:t>Lesson Content </w:t>
            </w:r>
            <w:r>
              <w:rPr>
                <w:i/>
                <w:sz w:val="22"/>
              </w:rPr>
              <w:t>(Elements &amp; Performance Criteria)</w:t>
            </w:r>
          </w:p>
        </w:tc>
        <w:tc>
          <w:tcPr>
            <w:tcW w:w="1280" w:type="dxa"/>
            <w:gridSpan w:val="2"/>
            <w:shd w:val="clear" w:color="auto" w:fill="F2F2F2"/>
          </w:tcPr>
          <w:p>
            <w:pPr>
              <w:pStyle w:val="TableParagraph"/>
              <w:spacing w:before="8"/>
              <w:ind w:left="29" w:right="120"/>
              <w:rPr>
                <w:b/>
                <w:sz w:val="18"/>
              </w:rPr>
            </w:pPr>
            <w:r>
              <w:rPr>
                <w:b/>
                <w:sz w:val="18"/>
              </w:rPr>
              <w:t>Performance Standard</w:t>
            </w:r>
          </w:p>
        </w:tc>
      </w:tr>
      <w:tr>
        <w:trPr>
          <w:trHeight w:val="901" w:hRule="atLeast"/>
        </w:trPr>
        <w:tc>
          <w:tcPr>
            <w:tcW w:w="1106" w:type="dxa"/>
            <w:vMerge/>
            <w:tcBorders>
              <w:top w:val="nil"/>
            </w:tcBorders>
            <w:shd w:val="clear" w:color="auto" w:fill="F2F2F2"/>
            <w:textDirection w:val="btLr"/>
          </w:tcPr>
          <w:p>
            <w:pPr>
              <w:rPr>
                <w:sz w:val="2"/>
                <w:szCs w:val="2"/>
              </w:rPr>
            </w:pPr>
          </w:p>
        </w:tc>
        <w:tc>
          <w:tcPr>
            <w:tcW w:w="8503" w:type="dxa"/>
            <w:vMerge/>
            <w:tcBorders>
              <w:top w:val="nil"/>
            </w:tcBorders>
            <w:shd w:val="clear" w:color="auto" w:fill="F2F2F2"/>
          </w:tcPr>
          <w:p>
            <w:pPr>
              <w:rPr>
                <w:sz w:val="2"/>
                <w:szCs w:val="2"/>
              </w:rPr>
            </w:pPr>
          </w:p>
        </w:tc>
        <w:tc>
          <w:tcPr>
            <w:tcW w:w="713" w:type="dxa"/>
            <w:shd w:val="clear" w:color="auto" w:fill="F2F2F2"/>
            <w:textDirection w:val="btLr"/>
          </w:tcPr>
          <w:p>
            <w:pPr>
              <w:pStyle w:val="TableParagraph"/>
              <w:spacing w:before="7"/>
              <w:rPr>
                <w:rFonts w:ascii="Times New Roman"/>
                <w:sz w:val="21"/>
              </w:rPr>
            </w:pPr>
          </w:p>
          <w:p>
            <w:pPr>
              <w:pStyle w:val="TableParagraph"/>
              <w:ind w:left="44"/>
              <w:rPr>
                <w:b/>
                <w:sz w:val="18"/>
              </w:rPr>
            </w:pPr>
            <w:r>
              <w:rPr>
                <w:b/>
                <w:sz w:val="18"/>
              </w:rPr>
              <w:t>Required</w:t>
            </w:r>
          </w:p>
        </w:tc>
        <w:tc>
          <w:tcPr>
            <w:tcW w:w="567" w:type="dxa"/>
            <w:shd w:val="clear" w:color="auto" w:fill="F2F2F2"/>
            <w:textDirection w:val="btLr"/>
          </w:tcPr>
          <w:p>
            <w:pPr>
              <w:pStyle w:val="TableParagraph"/>
              <w:spacing w:before="90"/>
              <w:ind w:left="78"/>
              <w:rPr>
                <w:b/>
                <w:sz w:val="16"/>
              </w:rPr>
            </w:pPr>
            <w:r>
              <w:rPr>
                <w:b/>
                <w:sz w:val="16"/>
              </w:rPr>
              <w:t>Achieved</w:t>
            </w:r>
          </w:p>
        </w:tc>
      </w:tr>
      <w:tr>
        <w:trPr>
          <w:trHeight w:val="282" w:hRule="atLeast"/>
        </w:trPr>
        <w:tc>
          <w:tcPr>
            <w:tcW w:w="1106" w:type="dxa"/>
          </w:tcPr>
          <w:p>
            <w:pPr>
              <w:pStyle w:val="TableParagraph"/>
              <w:spacing w:before="17"/>
              <w:ind w:right="124"/>
              <w:jc w:val="right"/>
              <w:rPr>
                <w:b/>
                <w:sz w:val="18"/>
              </w:rPr>
            </w:pPr>
            <w:r>
              <w:rPr>
                <w:b/>
                <w:sz w:val="18"/>
              </w:rPr>
              <w:t>FIR-TE3.2</w:t>
            </w:r>
          </w:p>
        </w:tc>
        <w:tc>
          <w:tcPr>
            <w:tcW w:w="8503"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503" w:type="dxa"/>
          </w:tcPr>
          <w:p>
            <w:pPr>
              <w:pStyle w:val="TableParagraph"/>
              <w:spacing w:before="27"/>
              <w:ind w:left="26" w:right="372"/>
              <w:rPr>
                <w:sz w:val="18"/>
              </w:rPr>
            </w:pPr>
            <w:r>
              <w:rPr>
                <w:sz w:val="18"/>
              </w:rPr>
              <w:t>apply knowledge and application of element 3, principles and methods of instruction, described in unit FIRC (instructor rating common) in schedule 3 of Part 61 MOS.</w:t>
            </w:r>
          </w:p>
        </w:tc>
        <w:tc>
          <w:tcPr>
            <w:tcW w:w="713" w:type="dxa"/>
            <w:shd w:val="clear" w:color="auto" w:fill="F2F2F2"/>
          </w:tcPr>
          <w:p>
            <w:pPr>
              <w:pStyle w:val="TableParagraph"/>
              <w:spacing w:before="131"/>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FIR-TE3.3</w:t>
            </w:r>
          </w:p>
        </w:tc>
        <w:tc>
          <w:tcPr>
            <w:tcW w:w="8503" w:type="dxa"/>
          </w:tcPr>
          <w:p>
            <w:pPr>
              <w:pStyle w:val="TableParagraph"/>
              <w:spacing w:before="23"/>
              <w:ind w:left="26"/>
              <w:rPr>
                <w:b/>
                <w:sz w:val="18"/>
              </w:rPr>
            </w:pPr>
            <w:r>
              <w:rPr>
                <w:b/>
                <w:sz w:val="18"/>
              </w:rPr>
              <w:t>Demonstrate Competencies of a grade 3 training endorsement</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503" w:type="dxa"/>
          </w:tcPr>
          <w:p>
            <w:pPr>
              <w:pStyle w:val="TableParagraph"/>
              <w:spacing w:before="27"/>
              <w:ind w:left="26" w:right="128"/>
              <w:rPr>
                <w:sz w:val="18"/>
              </w:rPr>
            </w:pPr>
            <w:r>
              <w:rPr>
                <w:sz w:val="18"/>
              </w:rPr>
              <w:t>apply good knowledge of the aeronautical knowledge units of competency for the RPL, PPL and CPL to the standard required for the issue of a CPL;</w:t>
            </w:r>
          </w:p>
        </w:tc>
        <w:tc>
          <w:tcPr>
            <w:tcW w:w="713" w:type="dxa"/>
            <w:shd w:val="clear" w:color="auto" w:fill="F2F2F2"/>
          </w:tcPr>
          <w:p>
            <w:pPr>
              <w:pStyle w:val="TableParagraph"/>
              <w:spacing w:before="131"/>
              <w:ind w:left="307"/>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9"/>
              <w:ind w:right="165"/>
              <w:jc w:val="right"/>
              <w:rPr>
                <w:sz w:val="18"/>
              </w:rPr>
            </w:pPr>
            <w:r>
              <w:rPr>
                <w:sz w:val="18"/>
              </w:rPr>
              <w:t>(c)</w:t>
            </w:r>
          </w:p>
        </w:tc>
        <w:tc>
          <w:tcPr>
            <w:tcW w:w="8503" w:type="dxa"/>
          </w:tcPr>
          <w:p>
            <w:pPr>
              <w:pStyle w:val="TableParagraph"/>
              <w:spacing w:before="27"/>
              <w:ind w:left="26"/>
              <w:rPr>
                <w:sz w:val="18"/>
              </w:rPr>
            </w:pPr>
            <w:r>
              <w:rPr>
                <w:sz w:val="18"/>
              </w:rPr>
              <w:t>perform consistent management of lessons safely, efficiently and confidently;</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503" w:type="dxa"/>
          </w:tcPr>
          <w:p>
            <w:pPr>
              <w:pStyle w:val="TableParagraph"/>
              <w:spacing w:before="20"/>
              <w:ind w:left="26"/>
              <w:rPr>
                <w:b/>
                <w:sz w:val="18"/>
              </w:rPr>
            </w:pPr>
            <w:r>
              <w:rPr>
                <w:b/>
                <w:sz w:val="18"/>
              </w:rPr>
              <w:t>Conduct aeronautical knowledge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(d)</w:t>
            </w:r>
          </w:p>
        </w:tc>
        <w:tc>
          <w:tcPr>
            <w:tcW w:w="8503" w:type="dxa"/>
          </w:tcPr>
          <w:p>
            <w:pPr>
              <w:pStyle w:val="TableParagraph"/>
              <w:spacing w:before="27"/>
              <w:ind w:left="26" w:right="402"/>
              <w:rPr>
                <w:sz w:val="18"/>
              </w:rPr>
            </w:pPr>
            <w:r>
              <w:rPr>
                <w:sz w:val="18"/>
              </w:rPr>
              <w:t>conduct aeronautical knowledge training demonstrating relevant performance criteria described in elements FIR4.1 and FIR4.2 of unit FIR4 (conduct aeronautical knowledge training and flight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23"/>
              <w:ind w:left="26"/>
              <w:rPr>
                <w:b/>
                <w:sz w:val="18"/>
              </w:rPr>
            </w:pPr>
            <w:r>
              <w:rPr>
                <w:b/>
                <w:sz w:val="18"/>
              </w:rPr>
              <w:t>FIR4.1 Plan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713" w:type="dxa"/>
            <w:shd w:val="clear" w:color="auto" w:fill="F2F2F2"/>
          </w:tcPr>
          <w:p>
            <w:pPr>
              <w:pStyle w:val="TableParagraph"/>
              <w:spacing w:before="131"/>
              <w:ind w:left="307"/>
              <w:rPr>
                <w:sz w:val="18"/>
              </w:rPr>
            </w:pPr>
            <w:r>
              <w:rPr>
                <w:w w:val="99"/>
                <w:sz w:val="18"/>
              </w:rPr>
              <w:t>2</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503"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713" w:type="dxa"/>
            <w:shd w:val="clear" w:color="auto" w:fill="F2F2F2"/>
          </w:tcPr>
          <w:p>
            <w:pPr>
              <w:pStyle w:val="TableParagraph"/>
              <w:spacing w:before="131"/>
              <w:ind w:left="307"/>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713" w:type="dxa"/>
            <w:shd w:val="clear" w:color="auto" w:fill="F2F2F2"/>
          </w:tcPr>
          <w:p>
            <w:pPr>
              <w:pStyle w:val="TableParagraph"/>
              <w:spacing w:before="131"/>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9"/>
              <w:ind w:left="40"/>
              <w:rPr>
                <w:sz w:val="18"/>
              </w:rPr>
            </w:pPr>
            <w:r>
              <w:rPr>
                <w:sz w:val="18"/>
              </w:rPr>
              <w:t>(d) select appropriate training methods to facilitate training objectives and knowledge transfer</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39"/>
              <w:ind w:left="40"/>
              <w:rPr>
                <w:sz w:val="18"/>
              </w:rPr>
            </w:pPr>
            <w:r>
              <w:rPr>
                <w:sz w:val="18"/>
              </w:rPr>
              <w:t>(e) apply threat and error management into each ground lesson;</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713" w:type="dxa"/>
            <w:shd w:val="clear" w:color="auto" w:fill="F2F2F2"/>
          </w:tcPr>
          <w:p>
            <w:pPr>
              <w:pStyle w:val="TableParagraph"/>
              <w:spacing w:before="131"/>
              <w:ind w:left="307"/>
              <w:rPr>
                <w:sz w:val="18"/>
              </w:rPr>
            </w:pPr>
            <w:r>
              <w:rPr>
                <w:w w:val="99"/>
                <w:sz w:val="18"/>
              </w:rPr>
              <w:t>2</w:t>
            </w: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60" w:right="300"/>
          <w:pgNumType w:start="1"/>
        </w:sectPr>
      </w:pPr>
    </w:p>
    <w:p>
      <w:pPr>
        <w:pStyle w:val="BodyText"/>
        <w:spacing w:before="4"/>
        <w:rPr>
          <w:rFonts w:ascii="Times New Roman"/>
          <w:b w:val="0"/>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503"/>
        <w:gridCol w:w="713"/>
        <w:gridCol w:w="567"/>
      </w:tblGrid>
      <w:tr>
        <w:trPr>
          <w:trHeight w:val="455" w:hRule="atLeast"/>
        </w:trPr>
        <w:tc>
          <w:tcPr>
            <w:tcW w:w="1106" w:type="dxa"/>
            <w:gridSpan w:val="2"/>
            <w:vMerge w:val="restart"/>
            <w:shd w:val="clear" w:color="auto" w:fill="F2F2F2"/>
            <w:textDirection w:val="btLr"/>
          </w:tcPr>
          <w:p>
            <w:pPr>
              <w:pStyle w:val="TableParagraph"/>
              <w:spacing w:before="5"/>
              <w:rPr>
                <w:rFonts w:ascii="Times New Roman"/>
                <w:sz w:val="27"/>
              </w:rPr>
            </w:pPr>
          </w:p>
          <w:p>
            <w:pPr>
              <w:pStyle w:val="TableParagraph"/>
              <w:ind w:left="170" w:right="184"/>
              <w:jc w:val="center"/>
              <w:rPr>
                <w:b/>
                <w:sz w:val="20"/>
              </w:rPr>
            </w:pPr>
            <w:r>
              <w:rPr>
                <w:b/>
                <w:sz w:val="20"/>
              </w:rPr>
              <w:t>MOS</w:t>
            </w:r>
          </w:p>
          <w:p>
            <w:pPr>
              <w:pStyle w:val="TableParagraph"/>
              <w:spacing w:before="8"/>
              <w:ind w:left="170" w:right="188"/>
              <w:jc w:val="center"/>
              <w:rPr>
                <w:b/>
                <w:sz w:val="20"/>
              </w:rPr>
            </w:pPr>
            <w:r>
              <w:rPr>
                <w:b/>
                <w:sz w:val="20"/>
              </w:rPr>
              <w:t>Reference</w:t>
            </w:r>
          </w:p>
        </w:tc>
        <w:tc>
          <w:tcPr>
            <w:tcW w:w="8503" w:type="dxa"/>
            <w:vMerge w:val="restart"/>
            <w:shd w:val="clear" w:color="auto" w:fill="F2F2F2"/>
          </w:tcPr>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5"/>
              </w:rPr>
            </w:pPr>
          </w:p>
          <w:p>
            <w:pPr>
              <w:pStyle w:val="TableParagraph"/>
              <w:spacing w:line="231" w:lineRule="exact"/>
              <w:ind w:left="26"/>
              <w:rPr>
                <w:i/>
                <w:sz w:val="22"/>
              </w:rPr>
            </w:pPr>
            <w:r>
              <w:rPr>
                <w:b/>
                <w:sz w:val="20"/>
              </w:rPr>
              <w:t>Lesson Content </w:t>
            </w:r>
            <w:r>
              <w:rPr>
                <w:i/>
                <w:sz w:val="22"/>
              </w:rPr>
              <w:t>(Elements &amp; Performance Criteria)</w:t>
            </w:r>
          </w:p>
        </w:tc>
        <w:tc>
          <w:tcPr>
            <w:tcW w:w="1280" w:type="dxa"/>
            <w:gridSpan w:val="2"/>
            <w:shd w:val="clear" w:color="auto" w:fill="F2F2F2"/>
          </w:tcPr>
          <w:p>
            <w:pPr>
              <w:pStyle w:val="TableParagraph"/>
              <w:spacing w:before="8"/>
              <w:ind w:left="29" w:right="120"/>
              <w:rPr>
                <w:b/>
                <w:sz w:val="18"/>
              </w:rPr>
            </w:pPr>
            <w:r>
              <w:rPr>
                <w:b/>
                <w:sz w:val="18"/>
              </w:rPr>
              <w:t>Performance Standard</w:t>
            </w:r>
          </w:p>
        </w:tc>
      </w:tr>
      <w:tr>
        <w:trPr>
          <w:trHeight w:val="901" w:hRule="atLeast"/>
        </w:trPr>
        <w:tc>
          <w:tcPr>
            <w:tcW w:w="1106" w:type="dxa"/>
            <w:gridSpan w:val="2"/>
            <w:vMerge/>
            <w:tcBorders>
              <w:top w:val="nil"/>
            </w:tcBorders>
            <w:shd w:val="clear" w:color="auto" w:fill="F2F2F2"/>
            <w:textDirection w:val="btLr"/>
          </w:tcPr>
          <w:p>
            <w:pPr>
              <w:rPr>
                <w:sz w:val="2"/>
                <w:szCs w:val="2"/>
              </w:rPr>
            </w:pPr>
          </w:p>
        </w:tc>
        <w:tc>
          <w:tcPr>
            <w:tcW w:w="8503" w:type="dxa"/>
            <w:vMerge/>
            <w:tcBorders>
              <w:top w:val="nil"/>
            </w:tcBorders>
            <w:shd w:val="clear" w:color="auto" w:fill="F2F2F2"/>
          </w:tcPr>
          <w:p>
            <w:pPr>
              <w:rPr>
                <w:sz w:val="2"/>
                <w:szCs w:val="2"/>
              </w:rPr>
            </w:pPr>
          </w:p>
        </w:tc>
        <w:tc>
          <w:tcPr>
            <w:tcW w:w="713" w:type="dxa"/>
            <w:shd w:val="clear" w:color="auto" w:fill="F2F2F2"/>
            <w:textDirection w:val="btLr"/>
          </w:tcPr>
          <w:p>
            <w:pPr>
              <w:pStyle w:val="TableParagraph"/>
              <w:spacing w:before="7"/>
              <w:rPr>
                <w:rFonts w:ascii="Times New Roman"/>
                <w:sz w:val="21"/>
              </w:rPr>
            </w:pPr>
          </w:p>
          <w:p>
            <w:pPr>
              <w:pStyle w:val="TableParagraph"/>
              <w:ind w:left="44"/>
              <w:rPr>
                <w:b/>
                <w:sz w:val="18"/>
              </w:rPr>
            </w:pPr>
            <w:r>
              <w:rPr>
                <w:b/>
                <w:sz w:val="18"/>
              </w:rPr>
              <w:t>Required</w:t>
            </w:r>
          </w:p>
        </w:tc>
        <w:tc>
          <w:tcPr>
            <w:tcW w:w="567" w:type="dxa"/>
            <w:shd w:val="clear" w:color="auto" w:fill="F2F2F2"/>
            <w:textDirection w:val="btLr"/>
          </w:tcPr>
          <w:p>
            <w:pPr>
              <w:pStyle w:val="TableParagraph"/>
              <w:spacing w:before="90"/>
              <w:ind w:left="78"/>
              <w:rPr>
                <w:b/>
                <w:sz w:val="16"/>
              </w:rPr>
            </w:pPr>
            <w:r>
              <w:rPr>
                <w:b/>
                <w:sz w:val="16"/>
              </w:rPr>
              <w:t>Achieved</w:t>
            </w:r>
          </w:p>
        </w:tc>
      </w:tr>
      <w:tr>
        <w:trPr>
          <w:trHeight w:val="282" w:hRule="atLeast"/>
        </w:trPr>
        <w:tc>
          <w:tcPr>
            <w:tcW w:w="1106" w:type="dxa"/>
            <w:gridSpan w:val="2"/>
          </w:tcPr>
          <w:p>
            <w:pPr>
              <w:pStyle w:val="TableParagraph"/>
              <w:rPr>
                <w:rFonts w:ascii="Times New Roman"/>
                <w:sz w:val="18"/>
              </w:rPr>
            </w:pPr>
          </w:p>
        </w:tc>
        <w:tc>
          <w:tcPr>
            <w:tcW w:w="8503" w:type="dxa"/>
            <w:tcBorders>
              <w:top w:val="single" w:sz="18" w:space="0" w:color="F2F2F2"/>
            </w:tcBorders>
          </w:tcPr>
          <w:p>
            <w:pPr>
              <w:pStyle w:val="TableParagraph"/>
              <w:spacing w:before="20"/>
              <w:ind w:left="26"/>
              <w:rPr>
                <w:b/>
                <w:sz w:val="18"/>
              </w:rPr>
            </w:pPr>
            <w:r>
              <w:rPr>
                <w:b/>
                <w:sz w:val="18"/>
              </w:rPr>
              <w:t>FIR4.2 Conduct aeronautical knowledge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9"/>
              <w:ind w:left="40"/>
              <w:rPr>
                <w:sz w:val="18"/>
              </w:rPr>
            </w:pPr>
            <w:r>
              <w:rPr>
                <w:sz w:val="18"/>
              </w:rPr>
              <w:t>(a) establish a learning environment and motivation that suits the trainee's needs</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503" w:type="dxa"/>
          </w:tcPr>
          <w:p>
            <w:pPr>
              <w:pStyle w:val="TableParagraph"/>
              <w:spacing w:before="39"/>
              <w:ind w:left="40"/>
              <w:rPr>
                <w:sz w:val="18"/>
              </w:rPr>
            </w:pPr>
            <w:r>
              <w:rPr>
                <w:sz w:val="18"/>
              </w:rPr>
              <w:t>(b) clearly state the training objectives</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503" w:type="dxa"/>
          </w:tcPr>
          <w:p>
            <w:pPr>
              <w:pStyle w:val="TableParagraph"/>
              <w:spacing w:before="25"/>
              <w:ind w:left="400" w:right="128" w:hanging="360"/>
              <w:rPr>
                <w:sz w:val="18"/>
              </w:rPr>
            </w:pPr>
            <w:r>
              <w:rPr>
                <w:sz w:val="18"/>
              </w:rPr>
              <w:t>(c) conduct the lesson following or modifying the lesson plan to achieve training objectives and transfer of</w:t>
            </w:r>
            <w:r>
              <w:rPr>
                <w:spacing w:val="-1"/>
                <w:sz w:val="18"/>
              </w:rPr>
              <w:t> </w:t>
            </w:r>
            <w:r>
              <w:rPr>
                <w:sz w:val="18"/>
              </w:rPr>
              <w:t>knowledge</w:t>
            </w:r>
          </w:p>
        </w:tc>
        <w:tc>
          <w:tcPr>
            <w:tcW w:w="713" w:type="dxa"/>
            <w:shd w:val="clear" w:color="auto" w:fill="F2F2F2"/>
          </w:tcPr>
          <w:p>
            <w:pPr>
              <w:pStyle w:val="TableParagraph"/>
              <w:spacing w:before="131"/>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7"/>
              <w:ind w:left="40"/>
              <w:rPr>
                <w:sz w:val="18"/>
              </w:rPr>
            </w:pPr>
            <w:r>
              <w:rPr>
                <w:sz w:val="18"/>
              </w:rPr>
              <w:t>(d) present and link new knowledge to previous knowledge;</w:t>
            </w:r>
          </w:p>
        </w:tc>
        <w:tc>
          <w:tcPr>
            <w:tcW w:w="713" w:type="dxa"/>
            <w:shd w:val="clear" w:color="auto" w:fill="F2F2F2"/>
          </w:tcPr>
          <w:p>
            <w:pPr>
              <w:pStyle w:val="TableParagraph"/>
              <w:spacing w:before="37"/>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9"/>
              <w:ind w:left="40"/>
              <w:rPr>
                <w:sz w:val="18"/>
              </w:rPr>
            </w:pPr>
            <w:r>
              <w:rPr>
                <w:sz w:val="18"/>
              </w:rPr>
              <w:t>(e) use selected training aids to illustrate and enhance explanations</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503" w:type="dxa"/>
          </w:tcPr>
          <w:p>
            <w:pPr>
              <w:pStyle w:val="TableParagraph"/>
              <w:spacing w:before="27"/>
              <w:ind w:left="400" w:hanging="360"/>
              <w:rPr>
                <w:sz w:val="18"/>
              </w:rPr>
            </w:pPr>
            <w:r>
              <w:rPr>
                <w:sz w:val="18"/>
              </w:rPr>
              <w:t>(f) apply appropriate instructional techniques; with instruction to the point using clear and deliberate speech;</w:t>
            </w:r>
          </w:p>
        </w:tc>
        <w:tc>
          <w:tcPr>
            <w:tcW w:w="713" w:type="dxa"/>
            <w:shd w:val="clear" w:color="auto" w:fill="F2F2F2"/>
          </w:tcPr>
          <w:p>
            <w:pPr>
              <w:pStyle w:val="TableParagraph"/>
              <w:spacing w:before="131"/>
              <w:ind w:left="307"/>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503" w:type="dxa"/>
          </w:tcPr>
          <w:p>
            <w:pPr>
              <w:pStyle w:val="TableParagraph"/>
              <w:spacing w:before="39"/>
              <w:ind w:left="40"/>
              <w:rPr>
                <w:sz w:val="18"/>
              </w:rPr>
            </w:pPr>
            <w:r>
              <w:rPr>
                <w:sz w:val="18"/>
              </w:rPr>
              <w:t>(g) deliver technical knowledge accurately and clearly to the required standard;</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7"/>
              <w:ind w:left="40"/>
              <w:rPr>
                <w:sz w:val="18"/>
              </w:rPr>
            </w:pPr>
            <w:r>
              <w:rPr>
                <w:sz w:val="18"/>
              </w:rPr>
              <w:t>(h) provide opportunities for trainee participation and practice;</w:t>
            </w:r>
          </w:p>
        </w:tc>
        <w:tc>
          <w:tcPr>
            <w:tcW w:w="713" w:type="dxa"/>
            <w:shd w:val="clear" w:color="auto" w:fill="F2F2F2"/>
          </w:tcPr>
          <w:p>
            <w:pPr>
              <w:pStyle w:val="TableParagraph"/>
              <w:spacing w:before="37"/>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9"/>
              <w:ind w:left="40"/>
              <w:rPr>
                <w:sz w:val="18"/>
              </w:rPr>
            </w:pPr>
            <w:r>
              <w:rPr>
                <w:sz w:val="18"/>
              </w:rPr>
              <w:t>(i) discuss threat and error management issues and ensure application understood by the trainee;</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503" w:type="dxa"/>
          </w:tcPr>
          <w:p>
            <w:pPr>
              <w:pStyle w:val="TableParagraph"/>
              <w:spacing w:before="39"/>
              <w:ind w:left="40"/>
              <w:rPr>
                <w:sz w:val="18"/>
              </w:rPr>
            </w:pPr>
            <w:r>
              <w:rPr>
                <w:sz w:val="18"/>
              </w:rPr>
              <w:t>(j) confirm training objectives have been achieved by questioning, review and other suitable methods</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7"/>
              <w:ind w:left="40"/>
              <w:rPr>
                <w:sz w:val="18"/>
              </w:rPr>
            </w:pPr>
            <w:r>
              <w:rPr>
                <w:sz w:val="18"/>
              </w:rPr>
              <w:t>(k) provide feedback on trainee performance;</w:t>
            </w:r>
          </w:p>
        </w:tc>
        <w:tc>
          <w:tcPr>
            <w:tcW w:w="713" w:type="dxa"/>
            <w:shd w:val="clear" w:color="auto" w:fill="F2F2F2"/>
          </w:tcPr>
          <w:p>
            <w:pPr>
              <w:pStyle w:val="TableParagraph"/>
              <w:spacing w:before="37"/>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9"/>
              <w:ind w:left="40"/>
              <w:rPr>
                <w:sz w:val="18"/>
              </w:rPr>
            </w:pPr>
            <w:r>
              <w:rPr>
                <w:sz w:val="18"/>
              </w:rPr>
              <w:t>(l) develop trainee self-assessment skills;</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503" w:type="dxa"/>
          </w:tcPr>
          <w:p>
            <w:pPr>
              <w:pStyle w:val="TableParagraph"/>
              <w:spacing w:before="39"/>
              <w:ind w:left="40"/>
              <w:rPr>
                <w:sz w:val="18"/>
              </w:rPr>
            </w:pPr>
            <w:r>
              <w:rPr>
                <w:sz w:val="18"/>
              </w:rPr>
              <w:t>(m) complete training objectives in the time available;</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7"/>
              <w:ind w:left="40"/>
              <w:rPr>
                <w:sz w:val="18"/>
              </w:rPr>
            </w:pPr>
            <w:r>
              <w:rPr>
                <w:sz w:val="18"/>
              </w:rPr>
              <w:t>(n) ensure training is conducted effectively.</w:t>
            </w:r>
          </w:p>
        </w:tc>
        <w:tc>
          <w:tcPr>
            <w:tcW w:w="713" w:type="dxa"/>
            <w:shd w:val="clear" w:color="auto" w:fill="F2F2F2"/>
          </w:tcPr>
          <w:p>
            <w:pPr>
              <w:pStyle w:val="TableParagraph"/>
              <w:spacing w:before="37"/>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503" w:type="dxa"/>
          </w:tcPr>
          <w:p>
            <w:pPr>
              <w:pStyle w:val="TableParagraph"/>
              <w:spacing w:before="23"/>
              <w:ind w:left="26"/>
              <w:rPr>
                <w:b/>
                <w:sz w:val="18"/>
              </w:rPr>
            </w:pPr>
            <w:r>
              <w:rPr>
                <w:b/>
                <w:sz w:val="18"/>
              </w:rPr>
              <w:t>Develop Briefings and Plan flight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gridSpan w:val="2"/>
          </w:tcPr>
          <w:p>
            <w:pPr>
              <w:pStyle w:val="TableParagraph"/>
              <w:spacing w:before="27"/>
              <w:ind w:left="686"/>
              <w:rPr>
                <w:sz w:val="18"/>
              </w:rPr>
            </w:pPr>
            <w:r>
              <w:rPr>
                <w:sz w:val="18"/>
              </w:rPr>
              <w:t>(e)</w:t>
            </w:r>
          </w:p>
        </w:tc>
        <w:tc>
          <w:tcPr>
            <w:tcW w:w="8503" w:type="dxa"/>
          </w:tcPr>
          <w:p>
            <w:pPr>
              <w:pStyle w:val="TableParagraph"/>
              <w:spacing w:before="27"/>
              <w:ind w:left="26" w:right="461"/>
              <w:rPr>
                <w:sz w:val="18"/>
              </w:rPr>
            </w:pPr>
            <w:r>
              <w:rPr>
                <w:sz w:val="18"/>
              </w:rPr>
              <w:t>preapre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503" w:type="dxa"/>
          </w:tcPr>
          <w:p>
            <w:pPr>
              <w:pStyle w:val="TableParagraph"/>
              <w:spacing w:before="27"/>
              <w:ind w:left="26"/>
              <w:rPr>
                <w:sz w:val="18"/>
              </w:rPr>
            </w:pPr>
            <w:r>
              <w:rPr>
                <w:sz w:val="18"/>
              </w:rPr>
              <w:t>for helicopters</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27"/>
              <w:ind w:left="26"/>
              <w:rPr>
                <w:sz w:val="18"/>
              </w:rPr>
            </w:pPr>
            <w:r>
              <w:rPr>
                <w:sz w:val="18"/>
              </w:rPr>
              <w:t>elements in the following units to be addressed in relevant briefings/flight exercises as applicable</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26"/>
              <w:ind w:left="422"/>
              <w:rPr>
                <w:sz w:val="20"/>
              </w:rPr>
            </w:pPr>
            <w:r>
              <w:rPr>
                <w:sz w:val="20"/>
              </w:rPr>
              <w:t>(ii) C1 through C5</w:t>
            </w:r>
          </w:p>
        </w:tc>
        <w:tc>
          <w:tcPr>
            <w:tcW w:w="713" w:type="dxa"/>
            <w:shd w:val="clear" w:color="auto" w:fill="F2F2F2"/>
          </w:tcPr>
          <w:p>
            <w:pPr>
              <w:pStyle w:val="TableParagraph"/>
              <w:spacing w:before="39"/>
              <w:ind w:left="307"/>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503" w:type="dxa"/>
          </w:tcPr>
          <w:p>
            <w:pPr>
              <w:pStyle w:val="TableParagraph"/>
              <w:spacing w:before="27"/>
              <w:ind w:left="26"/>
              <w:rPr>
                <w:sz w:val="18"/>
              </w:rPr>
            </w:pPr>
            <w:r>
              <w:rPr>
                <w:sz w:val="18"/>
              </w:rPr>
              <w:t>ground briefings and flight exercises prepared for</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27"/>
              <w:ind w:left="422"/>
              <w:rPr>
                <w:sz w:val="18"/>
              </w:rPr>
            </w:pPr>
            <w:r>
              <w:rPr>
                <w:sz w:val="18"/>
              </w:rPr>
              <w:t>(xxiv) H6.4 – Confined area operations</w:t>
            </w:r>
          </w:p>
        </w:tc>
        <w:tc>
          <w:tcPr>
            <w:tcW w:w="713" w:type="dxa"/>
            <w:shd w:val="clear" w:color="auto" w:fill="F2F2F2"/>
          </w:tcPr>
          <w:p>
            <w:pPr>
              <w:pStyle w:val="TableParagraph"/>
              <w:spacing w:before="37"/>
              <w:ind w:left="307"/>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spacing w:before="35"/>
              <w:ind w:left="136"/>
              <w:rPr>
                <w:b/>
                <w:sz w:val="18"/>
              </w:rPr>
            </w:pPr>
            <w:r>
              <w:rPr>
                <w:b/>
                <w:sz w:val="18"/>
              </w:rPr>
              <w:t>FIR-TE3.6</w:t>
            </w:r>
          </w:p>
        </w:tc>
        <w:tc>
          <w:tcPr>
            <w:tcW w:w="8503" w:type="dxa"/>
          </w:tcPr>
          <w:p>
            <w:pPr>
              <w:pStyle w:val="TableParagraph"/>
              <w:spacing w:before="23"/>
              <w:ind w:left="26"/>
              <w:rPr>
                <w:b/>
                <w:sz w:val="18"/>
              </w:rPr>
            </w:pPr>
            <w:r>
              <w:rPr>
                <w:b/>
                <w:sz w:val="18"/>
              </w:rPr>
              <w:t>Conduct pre-flight briefing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8" w:hRule="atLeast"/>
        </w:trPr>
        <w:tc>
          <w:tcPr>
            <w:tcW w:w="1106" w:type="dxa"/>
            <w:gridSpan w:val="2"/>
          </w:tcPr>
          <w:p>
            <w:pPr>
              <w:pStyle w:val="TableParagraph"/>
              <w:spacing w:before="23"/>
              <w:ind w:left="717"/>
              <w:rPr>
                <w:sz w:val="20"/>
              </w:rPr>
            </w:pPr>
            <w:r>
              <w:rPr>
                <w:sz w:val="20"/>
              </w:rPr>
              <w:t>(a)</w:t>
            </w:r>
          </w:p>
        </w:tc>
        <w:tc>
          <w:tcPr>
            <w:tcW w:w="8503" w:type="dxa"/>
          </w:tcPr>
          <w:p>
            <w:pPr>
              <w:pStyle w:val="TableParagraph"/>
              <w:spacing w:before="27"/>
              <w:ind w:left="26" w:right="112"/>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20"/>
              <w:ind w:left="26"/>
              <w:rPr>
                <w:b/>
                <w:sz w:val="18"/>
              </w:rPr>
            </w:pPr>
            <w:r>
              <w:rPr>
                <w:b/>
                <w:sz w:val="18"/>
              </w:rPr>
              <w:t>FIR4.3 Conduct pre-flight briefing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9"/>
              <w:ind w:left="62"/>
              <w:rPr>
                <w:sz w:val="18"/>
              </w:rPr>
            </w:pPr>
            <w:r>
              <w:rPr>
                <w:sz w:val="18"/>
              </w:rPr>
              <w:t>(a) confirm trainee is mentally and physically prepared for flight training;</w:t>
            </w:r>
          </w:p>
        </w:tc>
        <w:tc>
          <w:tcPr>
            <w:tcW w:w="713" w:type="dxa"/>
            <w:shd w:val="clear" w:color="auto" w:fill="F2F2F2"/>
          </w:tcPr>
          <w:p>
            <w:pPr>
              <w:pStyle w:val="TableParagraph"/>
              <w:spacing w:before="26"/>
              <w:ind w:left="286"/>
              <w:rPr>
                <w:sz w:val="20"/>
              </w:rPr>
            </w:pPr>
            <w:r>
              <w:rPr>
                <w:w w:val="99"/>
                <w:sz w:val="20"/>
              </w:rPr>
              <w:t>D</w:t>
            </w:r>
          </w:p>
        </w:tc>
        <w:tc>
          <w:tcPr>
            <w:tcW w:w="567"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503" w:type="dxa"/>
          </w:tcPr>
          <w:p>
            <w:pPr>
              <w:pStyle w:val="TableParagraph"/>
              <w:spacing w:before="27"/>
              <w:ind w:left="400" w:hanging="360"/>
              <w:rPr>
                <w:sz w:val="18"/>
              </w:rPr>
            </w:pPr>
            <w:r>
              <w:rPr>
                <w:sz w:val="18"/>
              </w:rPr>
              <w:t>(b) brief trainee on the training outcomes, the associated performance criteria and the actions required of the trainee during the flight</w:t>
            </w:r>
          </w:p>
        </w:tc>
        <w:tc>
          <w:tcPr>
            <w:tcW w:w="713" w:type="dxa"/>
            <w:shd w:val="clear" w:color="auto" w:fill="F2F2F2"/>
          </w:tcPr>
          <w:p>
            <w:pPr>
              <w:pStyle w:val="TableParagraph"/>
              <w:spacing w:before="117"/>
              <w:ind w:left="286"/>
              <w:rPr>
                <w:sz w:val="20"/>
              </w:rPr>
            </w:pPr>
            <w:r>
              <w:rPr>
                <w:w w:val="99"/>
                <w:sz w:val="20"/>
              </w:rPr>
              <w:t>D</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503" w:type="dxa"/>
          </w:tcPr>
          <w:p>
            <w:pPr>
              <w:pStyle w:val="TableParagraph"/>
              <w:spacing w:before="39"/>
              <w:ind w:left="40"/>
              <w:rPr>
                <w:sz w:val="18"/>
              </w:rPr>
            </w:pPr>
            <w:r>
              <w:rPr>
                <w:sz w:val="18"/>
              </w:rPr>
              <w:t>(c) link previous training to the current exercise</w:t>
            </w:r>
          </w:p>
        </w:tc>
        <w:tc>
          <w:tcPr>
            <w:tcW w:w="713" w:type="dxa"/>
            <w:shd w:val="clear" w:color="auto" w:fill="F2F2F2"/>
          </w:tcPr>
          <w:p>
            <w:pPr>
              <w:pStyle w:val="TableParagraph"/>
              <w:spacing w:before="26"/>
              <w:ind w:left="286"/>
              <w:rPr>
                <w:sz w:val="20"/>
              </w:rPr>
            </w:pPr>
            <w:r>
              <w:rPr>
                <w:w w:val="99"/>
                <w:sz w:val="20"/>
              </w:rPr>
              <w:t>D</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7"/>
              <w:ind w:left="40"/>
              <w:rPr>
                <w:sz w:val="18"/>
              </w:rPr>
            </w:pPr>
            <w:r>
              <w:rPr>
                <w:sz w:val="18"/>
              </w:rPr>
              <w:t>(d) brief the trainee on how the flight will be conducted to meet the training outcomes</w:t>
            </w:r>
          </w:p>
        </w:tc>
        <w:tc>
          <w:tcPr>
            <w:tcW w:w="713" w:type="dxa"/>
            <w:shd w:val="clear" w:color="auto" w:fill="F2F2F2"/>
          </w:tcPr>
          <w:p>
            <w:pPr>
              <w:pStyle w:val="TableParagraph"/>
              <w:spacing w:before="23"/>
              <w:ind w:left="286"/>
              <w:rPr>
                <w:sz w:val="20"/>
              </w:rPr>
            </w:pPr>
            <w:r>
              <w:rPr>
                <w:w w:val="99"/>
                <w:sz w:val="20"/>
              </w:rPr>
              <w:t>D</w:t>
            </w:r>
          </w:p>
        </w:tc>
        <w:tc>
          <w:tcPr>
            <w:tcW w:w="567"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503" w:type="dxa"/>
          </w:tcPr>
          <w:p>
            <w:pPr>
              <w:pStyle w:val="TableParagraph"/>
              <w:spacing w:before="27"/>
              <w:ind w:left="400" w:right="372" w:hanging="360"/>
              <w:rPr>
                <w:sz w:val="18"/>
              </w:rPr>
            </w:pPr>
            <w:r>
              <w:rPr>
                <w:sz w:val="18"/>
              </w:rPr>
              <w:t>(e) confirm the trainee's ability to recall the training outcomes, underpinning knowledge, handling technique and planned flight scenario</w:t>
            </w:r>
          </w:p>
        </w:tc>
        <w:tc>
          <w:tcPr>
            <w:tcW w:w="713" w:type="dxa"/>
            <w:shd w:val="clear" w:color="auto" w:fill="F2F2F2"/>
          </w:tcPr>
          <w:p>
            <w:pPr>
              <w:pStyle w:val="TableParagraph"/>
              <w:spacing w:before="117"/>
              <w:ind w:left="286"/>
              <w:rPr>
                <w:sz w:val="20"/>
              </w:rPr>
            </w:pPr>
            <w:r>
              <w:rPr>
                <w:w w:val="99"/>
                <w:sz w:val="20"/>
              </w:rPr>
              <w:t>D</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503" w:type="dxa"/>
          </w:tcPr>
          <w:p>
            <w:pPr>
              <w:pStyle w:val="TableParagraph"/>
              <w:spacing w:before="37"/>
              <w:ind w:left="40"/>
              <w:rPr>
                <w:sz w:val="18"/>
              </w:rPr>
            </w:pPr>
            <w:r>
              <w:rPr>
                <w:sz w:val="18"/>
              </w:rPr>
              <w:t>(f) discuss the environmental conditions and suitability for the training exercise;</w:t>
            </w:r>
          </w:p>
        </w:tc>
        <w:tc>
          <w:tcPr>
            <w:tcW w:w="713" w:type="dxa"/>
            <w:shd w:val="clear" w:color="auto" w:fill="F2F2F2"/>
          </w:tcPr>
          <w:p>
            <w:pPr>
              <w:pStyle w:val="TableParagraph"/>
              <w:spacing w:before="26"/>
              <w:ind w:left="286"/>
              <w:rPr>
                <w:sz w:val="20"/>
              </w:rPr>
            </w:pPr>
            <w:r>
              <w:rPr>
                <w:w w:val="99"/>
                <w:sz w:val="20"/>
              </w:rPr>
              <w:t>D</w:t>
            </w:r>
          </w:p>
        </w:tc>
        <w:tc>
          <w:tcPr>
            <w:tcW w:w="567"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503"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713" w:type="dxa"/>
            <w:shd w:val="clear" w:color="auto" w:fill="F2F2F2"/>
          </w:tcPr>
          <w:p>
            <w:pPr>
              <w:pStyle w:val="TableParagraph"/>
              <w:spacing w:before="117"/>
              <w:ind w:left="286"/>
              <w:rPr>
                <w:sz w:val="20"/>
              </w:rPr>
            </w:pPr>
            <w:r>
              <w:rPr>
                <w:w w:val="99"/>
                <w:sz w:val="20"/>
              </w:rPr>
              <w:t>D</w:t>
            </w:r>
          </w:p>
        </w:tc>
        <w:tc>
          <w:tcPr>
            <w:tcW w:w="567" w:type="dxa"/>
          </w:tcPr>
          <w:p>
            <w:pPr>
              <w:pStyle w:val="TableParagraph"/>
              <w:rPr>
                <w:rFonts w:ascii="Times New Roman"/>
                <w:sz w:val="18"/>
              </w:rPr>
            </w:pPr>
          </w:p>
        </w:tc>
      </w:tr>
      <w:tr>
        <w:trPr>
          <w:trHeight w:val="345" w:hRule="atLeast"/>
        </w:trPr>
        <w:tc>
          <w:tcPr>
            <w:tcW w:w="962" w:type="dxa"/>
            <w:shd w:val="clear" w:color="auto" w:fill="F2F2F2"/>
          </w:tcPr>
          <w:p>
            <w:pPr>
              <w:pStyle w:val="TableParagraph"/>
              <w:spacing w:before="52"/>
              <w:ind w:right="91"/>
              <w:jc w:val="right"/>
              <w:rPr>
                <w:b/>
                <w:sz w:val="20"/>
              </w:rPr>
            </w:pPr>
            <w:r>
              <w:rPr>
                <w:b/>
                <w:sz w:val="20"/>
              </w:rPr>
              <w:t>MOS Ref</w:t>
            </w:r>
          </w:p>
        </w:tc>
        <w:tc>
          <w:tcPr>
            <w:tcW w:w="9927" w:type="dxa"/>
            <w:gridSpan w:val="4"/>
            <w:shd w:val="clear" w:color="auto" w:fill="F2F2F2"/>
          </w:tcPr>
          <w:p>
            <w:pPr>
              <w:pStyle w:val="TableParagraph"/>
              <w:spacing w:before="52"/>
              <w:ind w:left="57"/>
              <w:rPr>
                <w:b/>
                <w:sz w:val="20"/>
              </w:rPr>
            </w:pPr>
            <w:r>
              <w:rPr>
                <w:b/>
                <w:sz w:val="20"/>
              </w:rPr>
              <w:t>Underpinning knowledge</w:t>
            </w:r>
          </w:p>
        </w:tc>
      </w:tr>
      <w:tr>
        <w:trPr>
          <w:trHeight w:val="321" w:hRule="atLeast"/>
        </w:trPr>
        <w:tc>
          <w:tcPr>
            <w:tcW w:w="962" w:type="dxa"/>
          </w:tcPr>
          <w:p>
            <w:pPr>
              <w:pStyle w:val="TableParagraph"/>
              <w:spacing w:before="51"/>
              <w:ind w:right="101"/>
              <w:jc w:val="right"/>
              <w:rPr>
                <w:b/>
                <w:sz w:val="18"/>
              </w:rPr>
            </w:pPr>
            <w:r>
              <w:rPr>
                <w:b/>
                <w:sz w:val="18"/>
              </w:rPr>
              <w:t>FIR-TE3</w:t>
            </w:r>
          </w:p>
        </w:tc>
        <w:tc>
          <w:tcPr>
            <w:tcW w:w="9927" w:type="dxa"/>
            <w:gridSpan w:val="4"/>
          </w:tcPr>
          <w:p>
            <w:pPr>
              <w:pStyle w:val="TableParagraph"/>
              <w:spacing w:before="51"/>
              <w:ind w:left="141"/>
              <w:rPr>
                <w:b/>
                <w:sz w:val="18"/>
              </w:rPr>
            </w:pPr>
            <w:r>
              <w:rPr>
                <w:b/>
                <w:sz w:val="18"/>
              </w:rPr>
              <w:t>Grade 3 training endorsement</w:t>
            </w:r>
          </w:p>
        </w:tc>
      </w:tr>
      <w:tr>
        <w:trPr>
          <w:trHeight w:val="753" w:hRule="atLeast"/>
        </w:trPr>
        <w:tc>
          <w:tcPr>
            <w:tcW w:w="962" w:type="dxa"/>
          </w:tcPr>
          <w:p>
            <w:pPr>
              <w:pStyle w:val="TableParagraph"/>
              <w:rPr>
                <w:rFonts w:ascii="Times New Roman"/>
                <w:sz w:val="18"/>
              </w:rPr>
            </w:pPr>
          </w:p>
        </w:tc>
        <w:tc>
          <w:tcPr>
            <w:tcW w:w="9927" w:type="dxa"/>
            <w:gridSpan w:val="4"/>
          </w:tcPr>
          <w:p>
            <w:pPr>
              <w:pStyle w:val="TableParagraph"/>
              <w:numPr>
                <w:ilvl w:val="0"/>
                <w:numId w:val="3"/>
              </w:numPr>
              <w:tabs>
                <w:tab w:pos="569" w:val="left" w:leader="none"/>
              </w:tabs>
              <w:spacing w:line="240" w:lineRule="auto" w:before="54"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6" w:after="0"/>
              <w:ind w:left="568" w:right="226"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spacing w:after="0" w:line="235" w:lineRule="auto"/>
        <w:jc w:val="left"/>
        <w:rPr>
          <w:sz w:val="20"/>
        </w:rPr>
        <w:sectPr>
          <w:headerReference w:type="default" r:id="rId6"/>
          <w:footerReference w:type="default" r:id="rId7"/>
          <w:pgSz w:w="11910" w:h="16840"/>
          <w:pgMar w:header="566" w:footer="596" w:top="920" w:bottom="780" w:left="460" w:right="300"/>
          <w:pgNumType w:start="2"/>
        </w:sectPr>
      </w:pPr>
    </w:p>
    <w:p>
      <w:pPr>
        <w:pStyle w:val="BodyText"/>
        <w:spacing w:before="1"/>
        <w:rPr>
          <w:rFonts w:ascii="Times New Roman"/>
          <w:b w:val="0"/>
          <w:sz w:val="22"/>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4024"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5"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566" w:footer="596" w:top="920" w:bottom="780" w:left="460" w:right="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649472"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55.1pt;height:12.1pt;mso-position-horizontal-relative:page;mso-position-vertical-relative:page;z-index:-252648448" type="#_x0000_t202" filled="false" stroked="false">
          <v:textbox inset="0,0,0,0">
            <w:txbxContent>
              <w:p>
                <w:pPr>
                  <w:spacing w:before="14"/>
                  <w:ind w:left="20" w:right="0" w:firstLine="0"/>
                  <w:jc w:val="left"/>
                  <w:rPr>
                    <w:sz w:val="18"/>
                  </w:rPr>
                </w:pPr>
                <w:r>
                  <w:rPr>
                    <w:sz w:val="18"/>
                  </w:rPr>
                  <w:t>FIR-TE3-38A</w:t>
                </w:r>
              </w:p>
            </w:txbxContent>
          </v:textbox>
          <w10:wrap type="none"/>
        </v:shape>
      </w:pict>
    </w:r>
    <w:r>
      <w:rPr/>
      <w:pict>
        <v:shape style="position:absolute;margin-left:272.95401pt;margin-top:802.052551pt;width:49.65pt;height:12.1pt;mso-position-horizontal-relative:page;mso-position-vertical-relative:page;z-index:-252647424"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646400"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643328" from="41.16pt,798.47998pt" to="575.521pt,798.47998pt" stroked="true" strokeweight=".72pt" strokecolor="#000000">
          <v:stroke dashstyle="solid"/>
          <w10:wrap type="none"/>
        </v:line>
      </w:pict>
    </w:r>
    <w:r>
      <w:rPr/>
      <w:pict>
        <v:shape style="position:absolute;margin-left:41.599998pt;margin-top:802.052551pt;width:55.1pt;height:12.1pt;mso-position-horizontal-relative:page;mso-position-vertical-relative:page;z-index:-252642304" type="#_x0000_t202" filled="false" stroked="false">
          <v:textbox inset="0,0,0,0">
            <w:txbxContent>
              <w:p>
                <w:pPr>
                  <w:spacing w:before="14"/>
                  <w:ind w:left="20" w:right="0" w:firstLine="0"/>
                  <w:jc w:val="left"/>
                  <w:rPr>
                    <w:sz w:val="18"/>
                  </w:rPr>
                </w:pPr>
                <w:r>
                  <w:rPr>
                    <w:sz w:val="18"/>
                  </w:rPr>
                  <w:t>FIR-TE3-38A</w:t>
                </w:r>
              </w:p>
            </w:txbxContent>
          </v:textbox>
          <w10:wrap type="none"/>
        </v:shape>
      </w:pict>
    </w:r>
    <w:r>
      <w:rPr/>
      <w:pict>
        <v:shape style="position:absolute;margin-left:272.95401pt;margin-top:802.052551pt;width:49.65pt;height:12.1pt;mso-position-horizontal-relative:page;mso-position-vertical-relative:page;z-index:-25264128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64025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2</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26.52pt;margin-top:28.319983pt;width:549.5pt;height:18.5pt;mso-position-horizontal-relative:page;mso-position-vertical-relative:page;z-index:-252645376" coordorigin="530,566" coordsize="10990,370">
          <v:rect style="position:absolute;left:540;top:576;width:10971;height:351" filled="true" fillcolor="#f2f2f2" stroked="false">
            <v:fill type="solid"/>
          </v:rect>
          <v:shape style="position:absolute;left:540;top:571;width:10971;height:360" coordorigin="540,571" coordsize="10971,360" path="m540,571l11510,571m540,931l11510,931e" filled="false" stroked="true" strokeweight=".48pt" strokecolor="#000000">
            <v:path arrowok="t"/>
            <v:stroke dashstyle="solid"/>
          </v:shape>
          <v:line style="position:absolute" from="535,566" to="535,936" stroked="true" strokeweight=".48pt" strokecolor="#000000">
            <v:stroke dashstyle="solid"/>
          </v:line>
          <v:line style="position:absolute" from="11515,566" to="11515,936" stroked="true" strokeweight=".48pt" strokecolor="#000000">
            <v:stroke dashstyle="solid"/>
          </v:line>
          <w10:wrap type="none"/>
        </v:group>
      </w:pict>
    </w:r>
    <w:r>
      <w:rPr/>
      <w:pict>
        <v:shape style="position:absolute;margin-left:27.440001pt;margin-top:31.02346pt;width:422.45pt;height:13.15pt;mso-position-horizontal-relative:page;mso-position-vertical-relative:page;z-index:-252644352" type="#_x0000_t202" filled="false" stroked="false">
          <v:textbox inset="0,0,0,0">
            <w:txbxContent>
              <w:p>
                <w:pPr>
                  <w:pStyle w:val="BodyText"/>
                  <w:spacing w:before="12"/>
                  <w:ind w:left="20"/>
                </w:pPr>
                <w:r>
                  <w:rPr/>
                  <w:t>LESSON TE3-38A: CONFINED AREA OPERATIONS – LONG BRIEF &amp; PRE-FLIGHT 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1" w:hanging="360"/>
      </w:pPr>
      <w:rPr>
        <w:rFonts w:hint="default"/>
        <w:lang w:val="en-au" w:eastAsia="en-au" w:bidi="en-au"/>
      </w:rPr>
    </w:lvl>
    <w:lvl w:ilvl="3">
      <w:start w:val="0"/>
      <w:numFmt w:val="bullet"/>
      <w:lvlText w:val="•"/>
      <w:lvlJc w:val="left"/>
      <w:pPr>
        <w:ind w:left="3367" w:hanging="360"/>
      </w:pPr>
      <w:rPr>
        <w:rFonts w:hint="default"/>
        <w:lang w:val="en-au" w:eastAsia="en-au" w:bidi="en-au"/>
      </w:rPr>
    </w:lvl>
    <w:lvl w:ilvl="4">
      <w:start w:val="0"/>
      <w:numFmt w:val="bullet"/>
      <w:lvlText w:val="•"/>
      <w:lvlJc w:val="left"/>
      <w:pPr>
        <w:ind w:left="4302" w:hanging="360"/>
      </w:pPr>
      <w:rPr>
        <w:rFonts w:hint="default"/>
        <w:lang w:val="en-au" w:eastAsia="en-au" w:bidi="en-au"/>
      </w:rPr>
    </w:lvl>
    <w:lvl w:ilvl="5">
      <w:start w:val="0"/>
      <w:numFmt w:val="bullet"/>
      <w:lvlText w:val="•"/>
      <w:lvlJc w:val="left"/>
      <w:pPr>
        <w:ind w:left="5238" w:hanging="360"/>
      </w:pPr>
      <w:rPr>
        <w:rFonts w:hint="default"/>
        <w:lang w:val="en-au" w:eastAsia="en-au" w:bidi="en-au"/>
      </w:rPr>
    </w:lvl>
    <w:lvl w:ilvl="6">
      <w:start w:val="0"/>
      <w:numFmt w:val="bullet"/>
      <w:lvlText w:val="•"/>
      <w:lvlJc w:val="left"/>
      <w:pPr>
        <w:ind w:left="6174" w:hanging="360"/>
      </w:pPr>
      <w:rPr>
        <w:rFonts w:hint="default"/>
        <w:lang w:val="en-au" w:eastAsia="en-au" w:bidi="en-au"/>
      </w:rPr>
    </w:lvl>
    <w:lvl w:ilvl="7">
      <w:start w:val="0"/>
      <w:numFmt w:val="bullet"/>
      <w:lvlText w:val="•"/>
      <w:lvlJc w:val="left"/>
      <w:pPr>
        <w:ind w:left="7109" w:hanging="360"/>
      </w:pPr>
      <w:rPr>
        <w:rFonts w:hint="default"/>
        <w:lang w:val="en-au" w:eastAsia="en-au" w:bidi="en-au"/>
      </w:rPr>
    </w:lvl>
    <w:lvl w:ilvl="8">
      <w:start w:val="0"/>
      <w:numFmt w:val="bullet"/>
      <w:lvlText w:val="•"/>
      <w:lvlJc w:val="left"/>
      <w:pPr>
        <w:ind w:left="8045" w:hanging="360"/>
      </w:pPr>
      <w:rPr>
        <w:rFonts w:hint="default"/>
        <w:lang w:val="en-au" w:eastAsia="en-au" w:bidi="en-au"/>
      </w:rPr>
    </w:lvl>
  </w:abstractNum>
  <w:abstractNum w:abstractNumId="1">
    <w:multiLevelType w:val="hybridMultilevel"/>
    <w:lvl w:ilvl="0">
      <w:start w:val="1"/>
      <w:numFmt w:val="decimal"/>
      <w:lvlText w:val="%1."/>
      <w:lvlJc w:val="left"/>
      <w:pPr>
        <w:ind w:left="566" w:hanging="428"/>
        <w:jc w:val="left"/>
      </w:pPr>
      <w:rPr>
        <w:rFonts w:hint="default"/>
        <w:spacing w:val="-3"/>
        <w:w w:val="99"/>
        <w:lang w:val="en-au" w:eastAsia="en-au" w:bidi="en-au"/>
      </w:rPr>
    </w:lvl>
    <w:lvl w:ilvl="1">
      <w:start w:val="0"/>
      <w:numFmt w:val="bullet"/>
      <w:lvlText w:val=""/>
      <w:lvlJc w:val="left"/>
      <w:pPr>
        <w:ind w:left="774" w:hanging="360"/>
      </w:pPr>
      <w:rPr>
        <w:rFonts w:hint="default" w:ascii="Symbol" w:hAnsi="Symbol" w:eastAsia="Symbol" w:cs="Symbol"/>
        <w:w w:val="100"/>
        <w:sz w:val="18"/>
        <w:szCs w:val="18"/>
        <w:lang w:val="en-au" w:eastAsia="en-au" w:bidi="en-au"/>
      </w:rPr>
    </w:lvl>
    <w:lvl w:ilvl="2">
      <w:start w:val="0"/>
      <w:numFmt w:val="bullet"/>
      <w:lvlText w:val="•"/>
      <w:lvlJc w:val="left"/>
      <w:pPr>
        <w:ind w:left="1905" w:hanging="360"/>
      </w:pPr>
      <w:rPr>
        <w:rFonts w:hint="default"/>
        <w:lang w:val="en-au" w:eastAsia="en-au" w:bidi="en-au"/>
      </w:rPr>
    </w:lvl>
    <w:lvl w:ilvl="3">
      <w:start w:val="0"/>
      <w:numFmt w:val="bullet"/>
      <w:lvlText w:val="•"/>
      <w:lvlJc w:val="left"/>
      <w:pPr>
        <w:ind w:left="3030" w:hanging="360"/>
      </w:pPr>
      <w:rPr>
        <w:rFonts w:hint="default"/>
        <w:lang w:val="en-au" w:eastAsia="en-au" w:bidi="en-au"/>
      </w:rPr>
    </w:lvl>
    <w:lvl w:ilvl="4">
      <w:start w:val="0"/>
      <w:numFmt w:val="bullet"/>
      <w:lvlText w:val="•"/>
      <w:lvlJc w:val="left"/>
      <w:pPr>
        <w:ind w:left="4155" w:hanging="360"/>
      </w:pPr>
      <w:rPr>
        <w:rFonts w:hint="default"/>
        <w:lang w:val="en-au" w:eastAsia="en-au" w:bidi="en-au"/>
      </w:rPr>
    </w:lvl>
    <w:lvl w:ilvl="5">
      <w:start w:val="0"/>
      <w:numFmt w:val="bullet"/>
      <w:lvlText w:val="•"/>
      <w:lvlJc w:val="left"/>
      <w:pPr>
        <w:ind w:left="5280" w:hanging="360"/>
      </w:pPr>
      <w:rPr>
        <w:rFonts w:hint="default"/>
        <w:lang w:val="en-au" w:eastAsia="en-au" w:bidi="en-au"/>
      </w:rPr>
    </w:lvl>
    <w:lvl w:ilvl="6">
      <w:start w:val="0"/>
      <w:numFmt w:val="bullet"/>
      <w:lvlText w:val="•"/>
      <w:lvlJc w:val="left"/>
      <w:pPr>
        <w:ind w:left="6405" w:hanging="360"/>
      </w:pPr>
      <w:rPr>
        <w:rFonts w:hint="default"/>
        <w:lang w:val="en-au" w:eastAsia="en-au" w:bidi="en-au"/>
      </w:rPr>
    </w:lvl>
    <w:lvl w:ilvl="7">
      <w:start w:val="0"/>
      <w:numFmt w:val="bullet"/>
      <w:lvlText w:val="•"/>
      <w:lvlJc w:val="left"/>
      <w:pPr>
        <w:ind w:left="7530" w:hanging="360"/>
      </w:pPr>
      <w:rPr>
        <w:rFonts w:hint="default"/>
        <w:lang w:val="en-au" w:eastAsia="en-au" w:bidi="en-au"/>
      </w:rPr>
    </w:lvl>
    <w:lvl w:ilvl="8">
      <w:start w:val="0"/>
      <w:numFmt w:val="bullet"/>
      <w:lvlText w:val="•"/>
      <w:lvlJc w:val="left"/>
      <w:pPr>
        <w:ind w:left="8655"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TE3-38A Confined area operations Long brief Preflight brief Lesson plan Trng record</dc:title>
  <dcterms:created xsi:type="dcterms:W3CDTF">2021-11-10T00:59:20Z</dcterms:created>
  <dcterms:modified xsi:type="dcterms:W3CDTF">2021-11-10T00:59:20Z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