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2"/>
        <w:ind w:left="179" w:right="0" w:firstLine="0"/>
        <w:jc w:val="left"/>
        <w:rPr>
          <w:b/>
          <w:sz w:val="24"/>
        </w:rPr>
      </w:pPr>
      <w:bookmarkStart w:name="Lesson TE9-20 – Night navigation - pre-f" w:id="1"/>
      <w:bookmarkEnd w:id="1"/>
      <w:r>
        <w:rPr/>
      </w:r>
      <w:r>
        <w:rPr>
          <w:b/>
          <w:color w:val="1F497D"/>
          <w:sz w:val="24"/>
        </w:rPr>
        <w:t>Lesson TE9-20 – Night navigation - pre-flight brief and flight training</w:t>
      </w:r>
    </w:p>
    <w:p>
      <w:pPr>
        <w:pStyle w:val="BodyText"/>
        <w:spacing w:before="7"/>
        <w:rPr>
          <w:b/>
          <w:sz w:val="5"/>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49"/>
        <w:gridCol w:w="2844"/>
        <w:gridCol w:w="2834"/>
        <w:gridCol w:w="2433"/>
      </w:tblGrid>
      <w:tr>
        <w:trPr>
          <w:trHeight w:val="357" w:hRule="atLeast"/>
        </w:trPr>
        <w:tc>
          <w:tcPr>
            <w:tcW w:w="2549" w:type="dxa"/>
            <w:shd w:val="clear" w:color="auto" w:fill="C0C0C0"/>
          </w:tcPr>
          <w:p>
            <w:pPr>
              <w:pStyle w:val="TableParagraph"/>
              <w:spacing w:before="59"/>
              <w:ind w:left="57"/>
              <w:rPr>
                <w:b/>
                <w:sz w:val="20"/>
              </w:rPr>
            </w:pPr>
            <w:r>
              <w:rPr>
                <w:b/>
                <w:sz w:val="20"/>
              </w:rPr>
              <w:t>Trainee name:</w:t>
            </w:r>
          </w:p>
        </w:tc>
        <w:tc>
          <w:tcPr>
            <w:tcW w:w="2844" w:type="dxa"/>
          </w:tcPr>
          <w:p>
            <w:pPr>
              <w:pStyle w:val="TableParagraph"/>
              <w:rPr>
                <w:rFonts w:ascii="Times New Roman"/>
                <w:sz w:val="18"/>
              </w:rPr>
            </w:pPr>
          </w:p>
        </w:tc>
        <w:tc>
          <w:tcPr>
            <w:tcW w:w="2834" w:type="dxa"/>
            <w:shd w:val="clear" w:color="auto" w:fill="C0C0C0"/>
          </w:tcPr>
          <w:p>
            <w:pPr>
              <w:pStyle w:val="TableParagraph"/>
              <w:spacing w:before="59"/>
              <w:ind w:left="57"/>
              <w:rPr>
                <w:b/>
                <w:sz w:val="20"/>
              </w:rPr>
            </w:pPr>
            <w:r>
              <w:rPr>
                <w:b/>
                <w:sz w:val="20"/>
              </w:rPr>
              <w:t>Trainee ARN:</w:t>
            </w:r>
          </w:p>
        </w:tc>
        <w:tc>
          <w:tcPr>
            <w:tcW w:w="2433" w:type="dxa"/>
          </w:tcPr>
          <w:p>
            <w:pPr>
              <w:pStyle w:val="TableParagraph"/>
              <w:rPr>
                <w:rFonts w:ascii="Times New Roman"/>
                <w:sz w:val="18"/>
              </w:rPr>
            </w:pPr>
          </w:p>
        </w:tc>
      </w:tr>
      <w:tr>
        <w:trPr>
          <w:trHeight w:val="285" w:hRule="atLeast"/>
        </w:trPr>
        <w:tc>
          <w:tcPr>
            <w:tcW w:w="2549" w:type="dxa"/>
            <w:shd w:val="clear" w:color="auto" w:fill="C0C0C0"/>
          </w:tcPr>
          <w:p>
            <w:pPr>
              <w:pStyle w:val="TableParagraph"/>
              <w:spacing w:before="23"/>
              <w:ind w:left="57"/>
              <w:rPr>
                <w:b/>
                <w:sz w:val="20"/>
              </w:rPr>
            </w:pPr>
            <w:r>
              <w:rPr>
                <w:b/>
                <w:sz w:val="20"/>
              </w:rPr>
              <w:t>Instructor name</w:t>
            </w:r>
          </w:p>
        </w:tc>
        <w:tc>
          <w:tcPr>
            <w:tcW w:w="2844" w:type="dxa"/>
          </w:tcPr>
          <w:p>
            <w:pPr>
              <w:pStyle w:val="TableParagraph"/>
              <w:rPr>
                <w:rFonts w:ascii="Times New Roman"/>
                <w:sz w:val="18"/>
              </w:rPr>
            </w:pPr>
          </w:p>
        </w:tc>
        <w:tc>
          <w:tcPr>
            <w:tcW w:w="2834" w:type="dxa"/>
            <w:shd w:val="clear" w:color="auto" w:fill="C0C0C0"/>
          </w:tcPr>
          <w:p>
            <w:pPr>
              <w:pStyle w:val="TableParagraph"/>
              <w:spacing w:before="23"/>
              <w:ind w:left="57"/>
              <w:rPr>
                <w:b/>
                <w:sz w:val="20"/>
              </w:rPr>
            </w:pPr>
            <w:r>
              <w:rPr>
                <w:b/>
                <w:sz w:val="20"/>
              </w:rPr>
              <w:t>Instructor ARN</w:t>
            </w:r>
          </w:p>
        </w:tc>
        <w:tc>
          <w:tcPr>
            <w:tcW w:w="2433" w:type="dxa"/>
          </w:tcPr>
          <w:p>
            <w:pPr>
              <w:pStyle w:val="TableParagraph"/>
              <w:rPr>
                <w:rFonts w:ascii="Times New Roman"/>
                <w:sz w:val="18"/>
              </w:rPr>
            </w:pPr>
          </w:p>
        </w:tc>
      </w:tr>
      <w:tr>
        <w:trPr>
          <w:trHeight w:val="287" w:hRule="atLeast"/>
        </w:trPr>
        <w:tc>
          <w:tcPr>
            <w:tcW w:w="2549" w:type="dxa"/>
            <w:shd w:val="clear" w:color="auto" w:fill="C0C0C0"/>
          </w:tcPr>
          <w:p>
            <w:pPr>
              <w:pStyle w:val="TableParagraph"/>
              <w:spacing w:before="23"/>
              <w:ind w:left="57"/>
              <w:rPr>
                <w:b/>
                <w:sz w:val="20"/>
              </w:rPr>
            </w:pPr>
            <w:r>
              <w:rPr>
                <w:b/>
                <w:sz w:val="20"/>
              </w:rPr>
              <w:t>Demonstration date</w:t>
            </w:r>
          </w:p>
        </w:tc>
        <w:tc>
          <w:tcPr>
            <w:tcW w:w="2844" w:type="dxa"/>
          </w:tcPr>
          <w:p>
            <w:pPr>
              <w:pStyle w:val="TableParagraph"/>
              <w:rPr>
                <w:rFonts w:ascii="Times New Roman"/>
                <w:sz w:val="18"/>
              </w:rPr>
            </w:pPr>
          </w:p>
        </w:tc>
        <w:tc>
          <w:tcPr>
            <w:tcW w:w="2834" w:type="dxa"/>
            <w:shd w:val="clear" w:color="auto" w:fill="C0C0C0"/>
          </w:tcPr>
          <w:p>
            <w:pPr>
              <w:pStyle w:val="TableParagraph"/>
              <w:spacing w:before="23"/>
              <w:ind w:left="57"/>
              <w:rPr>
                <w:b/>
                <w:sz w:val="20"/>
              </w:rPr>
            </w:pPr>
            <w:r>
              <w:rPr>
                <w:b/>
                <w:sz w:val="20"/>
              </w:rPr>
              <w:t>Trainee read back date:</w:t>
            </w:r>
          </w:p>
        </w:tc>
        <w:tc>
          <w:tcPr>
            <w:tcW w:w="2433" w:type="dxa"/>
          </w:tcPr>
          <w:p>
            <w:pPr>
              <w:pStyle w:val="TableParagraph"/>
              <w:rPr>
                <w:rFonts w:ascii="Times New Roman"/>
                <w:sz w:val="18"/>
              </w:rPr>
            </w:pPr>
          </w:p>
        </w:tc>
      </w:tr>
    </w:tbl>
    <w:p>
      <w:pPr>
        <w:pStyle w:val="BodyText"/>
        <w:spacing w:before="10"/>
        <w:rPr>
          <w:b/>
          <w:sz w:val="11"/>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2499"/>
        <w:gridCol w:w="3497"/>
        <w:gridCol w:w="3581"/>
      </w:tblGrid>
      <w:tr>
        <w:trPr>
          <w:trHeight w:val="405" w:hRule="atLeast"/>
        </w:trPr>
        <w:tc>
          <w:tcPr>
            <w:tcW w:w="10662" w:type="dxa"/>
            <w:gridSpan w:val="4"/>
            <w:shd w:val="clear" w:color="auto" w:fill="C0C0C0"/>
          </w:tcPr>
          <w:p>
            <w:pPr>
              <w:pStyle w:val="TableParagraph"/>
              <w:spacing w:before="83"/>
              <w:ind w:left="3869" w:right="3865"/>
              <w:jc w:val="center"/>
              <w:rPr>
                <w:b/>
                <w:sz w:val="20"/>
              </w:rPr>
            </w:pPr>
            <w:r>
              <w:rPr>
                <w:b/>
                <w:sz w:val="20"/>
              </w:rPr>
              <w:t>PERFORMANCE STANDARDS</w:t>
            </w:r>
          </w:p>
        </w:tc>
      </w:tr>
      <w:tr>
        <w:trPr>
          <w:trHeight w:val="287" w:hRule="atLeast"/>
        </w:trPr>
        <w:tc>
          <w:tcPr>
            <w:tcW w:w="3584" w:type="dxa"/>
            <w:gridSpan w:val="2"/>
          </w:tcPr>
          <w:p>
            <w:pPr>
              <w:pStyle w:val="TableParagraph"/>
              <w:spacing w:before="23"/>
              <w:ind w:left="6"/>
              <w:jc w:val="center"/>
              <w:rPr>
                <w:b/>
                <w:sz w:val="20"/>
              </w:rPr>
            </w:pPr>
            <w:r>
              <w:rPr>
                <w:b/>
                <w:w w:val="99"/>
                <w:sz w:val="20"/>
              </w:rPr>
              <w:t>3</w:t>
            </w:r>
          </w:p>
        </w:tc>
        <w:tc>
          <w:tcPr>
            <w:tcW w:w="3497" w:type="dxa"/>
          </w:tcPr>
          <w:p>
            <w:pPr>
              <w:pStyle w:val="TableParagraph"/>
              <w:spacing w:before="23"/>
              <w:ind w:left="5"/>
              <w:jc w:val="center"/>
              <w:rPr>
                <w:b/>
                <w:sz w:val="20"/>
              </w:rPr>
            </w:pPr>
            <w:r>
              <w:rPr>
                <w:b/>
                <w:w w:val="99"/>
                <w:sz w:val="20"/>
              </w:rPr>
              <w:t>2</w:t>
            </w:r>
          </w:p>
        </w:tc>
        <w:tc>
          <w:tcPr>
            <w:tcW w:w="3581" w:type="dxa"/>
          </w:tcPr>
          <w:p>
            <w:pPr>
              <w:pStyle w:val="TableParagraph"/>
              <w:spacing w:before="23"/>
              <w:ind w:left="7"/>
              <w:jc w:val="center"/>
              <w:rPr>
                <w:b/>
                <w:sz w:val="20"/>
              </w:rPr>
            </w:pPr>
            <w:r>
              <w:rPr>
                <w:b/>
                <w:w w:val="99"/>
                <w:sz w:val="20"/>
              </w:rPr>
              <w:t>1</w:t>
            </w:r>
          </w:p>
        </w:tc>
      </w:tr>
      <w:tr>
        <w:trPr>
          <w:trHeight w:val="921" w:hRule="atLeast"/>
        </w:trPr>
        <w:tc>
          <w:tcPr>
            <w:tcW w:w="3584" w:type="dxa"/>
            <w:gridSpan w:val="2"/>
          </w:tcPr>
          <w:p>
            <w:pPr>
              <w:pStyle w:val="TableParagraph"/>
              <w:spacing w:before="27"/>
              <w:ind w:left="57" w:right="184"/>
              <w:rPr>
                <w:sz w:val="18"/>
              </w:rPr>
            </w:pPr>
            <w:r>
              <w:rPr>
                <w:sz w:val="18"/>
              </w:rPr>
              <w:t>Has received training in the element, however is not able to consistently demonstrate competency to the standard required for the grant of the authorisation.</w:t>
            </w:r>
          </w:p>
        </w:tc>
        <w:tc>
          <w:tcPr>
            <w:tcW w:w="3497" w:type="dxa"/>
          </w:tcPr>
          <w:p>
            <w:pPr>
              <w:pStyle w:val="TableParagraph"/>
              <w:spacing w:before="27"/>
              <w:ind w:left="56" w:right="49"/>
              <w:rPr>
                <w:sz w:val="18"/>
              </w:rPr>
            </w:pPr>
            <w:r>
              <w:rPr>
                <w:sz w:val="18"/>
              </w:rPr>
              <w:t>Is able to achieve competency to the standard required for the grant of the authorisation on the majority of occasions.</w:t>
            </w:r>
          </w:p>
        </w:tc>
        <w:tc>
          <w:tcPr>
            <w:tcW w:w="3581" w:type="dxa"/>
          </w:tcPr>
          <w:p>
            <w:pPr>
              <w:pStyle w:val="TableParagraph"/>
              <w:spacing w:before="27"/>
              <w:ind w:left="56" w:right="182"/>
              <w:rPr>
                <w:sz w:val="18"/>
              </w:rPr>
            </w:pPr>
            <w:r>
              <w:rPr>
                <w:sz w:val="18"/>
              </w:rPr>
              <w:t>Achieves competency to the standard required for the grant of the authorisation.</w:t>
            </w:r>
          </w:p>
        </w:tc>
      </w:tr>
      <w:tr>
        <w:trPr>
          <w:trHeight w:val="1758" w:hRule="atLeast"/>
        </w:trPr>
        <w:tc>
          <w:tcPr>
            <w:tcW w:w="10662" w:type="dxa"/>
            <w:gridSpan w:val="4"/>
          </w:tcPr>
          <w:p>
            <w:pPr>
              <w:pStyle w:val="TableParagraph"/>
              <w:spacing w:before="21"/>
              <w:ind w:left="57"/>
              <w:rPr>
                <w:b/>
                <w:sz w:val="20"/>
              </w:rPr>
            </w:pPr>
            <w:r>
              <w:rPr>
                <w:b/>
                <w:sz w:val="20"/>
              </w:rPr>
              <w:t>LESSON OVERVIEW</w:t>
            </w:r>
          </w:p>
          <w:p>
            <w:pPr>
              <w:pStyle w:val="TableParagraph"/>
              <w:numPr>
                <w:ilvl w:val="0"/>
                <w:numId w:val="1"/>
              </w:numPr>
              <w:tabs>
                <w:tab w:pos="341" w:val="left" w:leader="none"/>
              </w:tabs>
              <w:spacing w:line="219" w:lineRule="exact" w:before="165" w:after="0"/>
              <w:ind w:left="340" w:right="0" w:hanging="226"/>
              <w:jc w:val="left"/>
              <w:rPr>
                <w:sz w:val="18"/>
              </w:rPr>
            </w:pPr>
            <w:r>
              <w:rPr>
                <w:sz w:val="18"/>
              </w:rPr>
              <w:t>Demonstration of pre-flight brief for night</w:t>
            </w:r>
            <w:r>
              <w:rPr>
                <w:spacing w:val="-7"/>
                <w:sz w:val="18"/>
              </w:rPr>
              <w:t> </w:t>
            </w:r>
            <w:r>
              <w:rPr>
                <w:sz w:val="18"/>
              </w:rPr>
              <w:t>navigation</w:t>
            </w:r>
          </w:p>
          <w:p>
            <w:pPr>
              <w:pStyle w:val="TableParagraph"/>
              <w:numPr>
                <w:ilvl w:val="0"/>
                <w:numId w:val="1"/>
              </w:numPr>
              <w:tabs>
                <w:tab w:pos="341" w:val="left" w:leader="none"/>
              </w:tabs>
              <w:spacing w:line="219" w:lineRule="exact" w:before="0" w:after="0"/>
              <w:ind w:left="340" w:right="0" w:hanging="226"/>
              <w:jc w:val="left"/>
              <w:rPr>
                <w:sz w:val="18"/>
              </w:rPr>
            </w:pPr>
            <w:r>
              <w:rPr>
                <w:sz w:val="18"/>
              </w:rPr>
              <w:t>Demonstration of in-flight lesson for night</w:t>
            </w:r>
            <w:r>
              <w:rPr>
                <w:spacing w:val="-6"/>
                <w:sz w:val="18"/>
              </w:rPr>
              <w:t> </w:t>
            </w:r>
            <w:r>
              <w:rPr>
                <w:sz w:val="18"/>
              </w:rPr>
              <w:t>navigation</w:t>
            </w:r>
          </w:p>
          <w:p>
            <w:pPr>
              <w:pStyle w:val="TableParagraph"/>
              <w:numPr>
                <w:ilvl w:val="0"/>
                <w:numId w:val="1"/>
              </w:numPr>
              <w:tabs>
                <w:tab w:pos="341" w:val="left" w:leader="none"/>
              </w:tabs>
              <w:spacing w:line="219" w:lineRule="exact" w:before="0" w:after="0"/>
              <w:ind w:left="340" w:right="0" w:hanging="226"/>
              <w:jc w:val="left"/>
              <w:rPr>
                <w:sz w:val="18"/>
              </w:rPr>
            </w:pPr>
            <w:r>
              <w:rPr>
                <w:sz w:val="18"/>
              </w:rPr>
              <w:t>Read back of pre-flight brief for night</w:t>
            </w:r>
            <w:r>
              <w:rPr>
                <w:spacing w:val="-3"/>
                <w:sz w:val="18"/>
              </w:rPr>
              <w:t> </w:t>
            </w:r>
            <w:r>
              <w:rPr>
                <w:sz w:val="18"/>
              </w:rPr>
              <w:t>navigation</w:t>
            </w:r>
          </w:p>
          <w:p>
            <w:pPr>
              <w:pStyle w:val="TableParagraph"/>
              <w:numPr>
                <w:ilvl w:val="0"/>
                <w:numId w:val="1"/>
              </w:numPr>
              <w:tabs>
                <w:tab w:pos="341" w:val="left" w:leader="none"/>
              </w:tabs>
              <w:spacing w:line="218" w:lineRule="exact" w:before="0" w:after="0"/>
              <w:ind w:left="340" w:right="0" w:hanging="227"/>
              <w:jc w:val="left"/>
              <w:rPr>
                <w:sz w:val="18"/>
              </w:rPr>
            </w:pPr>
            <w:r>
              <w:rPr>
                <w:sz w:val="18"/>
              </w:rPr>
              <w:t>Read back of in-flight lesson for night</w:t>
            </w:r>
            <w:r>
              <w:rPr>
                <w:spacing w:val="-4"/>
                <w:sz w:val="18"/>
              </w:rPr>
              <w:t> </w:t>
            </w:r>
            <w:r>
              <w:rPr>
                <w:sz w:val="18"/>
              </w:rPr>
              <w:t>navigation</w:t>
            </w:r>
          </w:p>
          <w:p>
            <w:pPr>
              <w:pStyle w:val="TableParagraph"/>
              <w:numPr>
                <w:ilvl w:val="0"/>
                <w:numId w:val="1"/>
              </w:numPr>
              <w:tabs>
                <w:tab w:pos="341" w:val="left" w:leader="none"/>
              </w:tabs>
              <w:spacing w:line="218" w:lineRule="exact" w:before="0" w:after="0"/>
              <w:ind w:left="340" w:right="0" w:hanging="227"/>
              <w:jc w:val="left"/>
              <w:rPr>
                <w:sz w:val="18"/>
              </w:rPr>
            </w:pPr>
            <w:r>
              <w:rPr>
                <w:sz w:val="18"/>
              </w:rPr>
              <w:t>The blueprint for the pre-flight brief and in-flight lesson is the operator’s approved lesson from their NVFR</w:t>
            </w:r>
            <w:r>
              <w:rPr>
                <w:spacing w:val="-27"/>
                <w:sz w:val="18"/>
              </w:rPr>
              <w:t> </w:t>
            </w:r>
            <w:r>
              <w:rPr>
                <w:sz w:val="18"/>
              </w:rPr>
              <w:t>syllabus</w:t>
            </w:r>
          </w:p>
          <w:p>
            <w:pPr>
              <w:pStyle w:val="TableParagraph"/>
              <w:numPr>
                <w:ilvl w:val="0"/>
                <w:numId w:val="1"/>
              </w:numPr>
              <w:tabs>
                <w:tab w:pos="341" w:val="left" w:leader="none"/>
              </w:tabs>
              <w:spacing w:line="220" w:lineRule="exact" w:before="0" w:after="0"/>
              <w:ind w:left="340" w:right="0" w:hanging="226"/>
              <w:jc w:val="left"/>
              <w:rPr>
                <w:sz w:val="18"/>
              </w:rPr>
            </w:pPr>
            <w:r>
              <w:rPr>
                <w:sz w:val="18"/>
              </w:rPr>
              <w:t>Lesson objectives and underpinning knowledge to be demonstrated as applicable during</w:t>
            </w:r>
            <w:r>
              <w:rPr>
                <w:spacing w:val="-6"/>
                <w:sz w:val="18"/>
              </w:rPr>
              <w:t> </w:t>
            </w:r>
            <w:r>
              <w:rPr>
                <w:sz w:val="18"/>
              </w:rPr>
              <w:t>readback</w:t>
            </w:r>
          </w:p>
        </w:tc>
      </w:tr>
      <w:tr>
        <w:trPr>
          <w:trHeight w:val="6215" w:hRule="atLeast"/>
        </w:trPr>
        <w:tc>
          <w:tcPr>
            <w:tcW w:w="10662" w:type="dxa"/>
            <w:gridSpan w:val="4"/>
            <w:tcBorders>
              <w:bottom w:val="single" w:sz="8" w:space="0" w:color="000000"/>
            </w:tcBorders>
          </w:tcPr>
          <w:p>
            <w:pPr>
              <w:pStyle w:val="TableParagraph"/>
              <w:spacing w:before="23"/>
              <w:ind w:left="57"/>
              <w:rPr>
                <w:b/>
                <w:sz w:val="20"/>
              </w:rPr>
            </w:pPr>
            <w:r>
              <w:rPr>
                <w:b/>
                <w:sz w:val="20"/>
              </w:rPr>
              <w:t>TRAINING NOTES</w:t>
            </w:r>
          </w:p>
          <w:p>
            <w:pPr>
              <w:pStyle w:val="TableParagraph"/>
              <w:numPr>
                <w:ilvl w:val="0"/>
                <w:numId w:val="2"/>
              </w:numPr>
              <w:tabs>
                <w:tab w:pos="341" w:val="left" w:leader="none"/>
              </w:tabs>
              <w:spacing w:line="240" w:lineRule="auto" w:before="5" w:after="0"/>
              <w:ind w:left="340" w:right="134" w:hanging="226"/>
              <w:jc w:val="left"/>
              <w:rPr>
                <w:sz w:val="18"/>
              </w:rPr>
            </w:pPr>
            <w:r>
              <w:rPr>
                <w:sz w:val="18"/>
              </w:rPr>
              <w:t>Before demonstrating the pre-flight brief, the instructor should take time to explain the objectives of the brief to the trainee instructor including the actual content of the brief and any training aids that will be used. The pre-flight brief must include the performance criteria for NVR2 or NVR3 (as applicable). Encourage the trainee instructor to participate as the student pilot would do.</w:t>
            </w:r>
          </w:p>
          <w:p>
            <w:pPr>
              <w:pStyle w:val="TableParagraph"/>
              <w:numPr>
                <w:ilvl w:val="0"/>
                <w:numId w:val="2"/>
              </w:numPr>
              <w:tabs>
                <w:tab w:pos="341" w:val="left" w:leader="none"/>
              </w:tabs>
              <w:spacing w:line="240" w:lineRule="auto" w:before="0" w:after="0"/>
              <w:ind w:left="340" w:right="124" w:hanging="226"/>
              <w:jc w:val="left"/>
              <w:rPr>
                <w:sz w:val="18"/>
              </w:rPr>
            </w:pPr>
            <w:r>
              <w:rPr>
                <w:sz w:val="18"/>
              </w:rPr>
              <w:t>Units NTS1 and NTS2 are described to element level only. The trainee instructor will already have demonstrated competency to performance standard 1 in previous lessons. If the trainee instructor does not meet the standard in this lesson the element/performance</w:t>
            </w:r>
            <w:r>
              <w:rPr>
                <w:spacing w:val="-5"/>
                <w:sz w:val="18"/>
              </w:rPr>
              <w:t> </w:t>
            </w:r>
            <w:r>
              <w:rPr>
                <w:sz w:val="18"/>
              </w:rPr>
              <w:t>criteria</w:t>
            </w:r>
            <w:r>
              <w:rPr>
                <w:spacing w:val="-7"/>
                <w:sz w:val="18"/>
              </w:rPr>
              <w:t> </w:t>
            </w:r>
            <w:r>
              <w:rPr>
                <w:sz w:val="18"/>
              </w:rPr>
              <w:t>must</w:t>
            </w:r>
            <w:r>
              <w:rPr>
                <w:spacing w:val="-5"/>
                <w:sz w:val="18"/>
              </w:rPr>
              <w:t> </w:t>
            </w:r>
            <w:r>
              <w:rPr>
                <w:sz w:val="18"/>
              </w:rPr>
              <w:t>be</w:t>
            </w:r>
            <w:r>
              <w:rPr>
                <w:spacing w:val="-5"/>
                <w:sz w:val="18"/>
              </w:rPr>
              <w:t> </w:t>
            </w:r>
            <w:r>
              <w:rPr>
                <w:sz w:val="18"/>
              </w:rPr>
              <w:t>identified</w:t>
            </w:r>
            <w:r>
              <w:rPr>
                <w:spacing w:val="-5"/>
                <w:sz w:val="18"/>
              </w:rPr>
              <w:t> </w:t>
            </w:r>
            <w:r>
              <w:rPr>
                <w:sz w:val="18"/>
              </w:rPr>
              <w:t>in</w:t>
            </w:r>
            <w:r>
              <w:rPr>
                <w:spacing w:val="-3"/>
                <w:sz w:val="18"/>
              </w:rPr>
              <w:t> </w:t>
            </w:r>
            <w:r>
              <w:rPr>
                <w:sz w:val="18"/>
              </w:rPr>
              <w:t>the</w:t>
            </w:r>
            <w:r>
              <w:rPr>
                <w:spacing w:val="-2"/>
                <w:sz w:val="18"/>
              </w:rPr>
              <w:t> </w:t>
            </w:r>
            <w:r>
              <w:rPr>
                <w:sz w:val="18"/>
              </w:rPr>
              <w:t>consolidation/remedial</w:t>
            </w:r>
            <w:r>
              <w:rPr>
                <w:spacing w:val="-2"/>
                <w:sz w:val="18"/>
              </w:rPr>
              <w:t> </w:t>
            </w:r>
            <w:r>
              <w:rPr>
                <w:sz w:val="18"/>
              </w:rPr>
              <w:t>training</w:t>
            </w:r>
            <w:r>
              <w:rPr>
                <w:spacing w:val="-5"/>
                <w:sz w:val="18"/>
              </w:rPr>
              <w:t> </w:t>
            </w:r>
            <w:r>
              <w:rPr>
                <w:sz w:val="18"/>
              </w:rPr>
              <w:t>section</w:t>
            </w:r>
            <w:r>
              <w:rPr>
                <w:spacing w:val="-2"/>
                <w:sz w:val="18"/>
              </w:rPr>
              <w:t> </w:t>
            </w:r>
            <w:r>
              <w:rPr>
                <w:sz w:val="18"/>
              </w:rPr>
              <w:t>to</w:t>
            </w:r>
            <w:r>
              <w:rPr>
                <w:spacing w:val="-5"/>
                <w:sz w:val="18"/>
              </w:rPr>
              <w:t> </w:t>
            </w:r>
            <w:r>
              <w:rPr>
                <w:sz w:val="18"/>
              </w:rPr>
              <w:t>be</w:t>
            </w:r>
            <w:r>
              <w:rPr>
                <w:spacing w:val="-2"/>
                <w:sz w:val="18"/>
              </w:rPr>
              <w:t> </w:t>
            </w:r>
            <w:r>
              <w:rPr>
                <w:sz w:val="18"/>
              </w:rPr>
              <w:t>addressed</w:t>
            </w:r>
            <w:r>
              <w:rPr>
                <w:spacing w:val="-3"/>
                <w:sz w:val="18"/>
              </w:rPr>
              <w:t> </w:t>
            </w:r>
            <w:r>
              <w:rPr>
                <w:sz w:val="18"/>
              </w:rPr>
              <w:t>in</w:t>
            </w:r>
            <w:r>
              <w:rPr>
                <w:spacing w:val="-2"/>
                <w:sz w:val="18"/>
              </w:rPr>
              <w:t> </w:t>
            </w:r>
            <w:r>
              <w:rPr>
                <w:sz w:val="18"/>
              </w:rPr>
              <w:t>the</w:t>
            </w:r>
            <w:r>
              <w:rPr>
                <w:spacing w:val="-5"/>
                <w:sz w:val="18"/>
              </w:rPr>
              <w:t> </w:t>
            </w:r>
            <w:r>
              <w:rPr>
                <w:sz w:val="18"/>
              </w:rPr>
              <w:t>next</w:t>
            </w:r>
            <w:r>
              <w:rPr>
                <w:spacing w:val="-3"/>
                <w:sz w:val="18"/>
              </w:rPr>
              <w:t> </w:t>
            </w:r>
            <w:r>
              <w:rPr>
                <w:sz w:val="18"/>
              </w:rPr>
              <w:t>lesson.</w:t>
            </w:r>
          </w:p>
          <w:p>
            <w:pPr>
              <w:pStyle w:val="TableParagraph"/>
              <w:numPr>
                <w:ilvl w:val="0"/>
                <w:numId w:val="2"/>
              </w:numPr>
              <w:tabs>
                <w:tab w:pos="341" w:val="left" w:leader="none"/>
              </w:tabs>
              <w:spacing w:line="240" w:lineRule="auto" w:before="0" w:after="0"/>
              <w:ind w:left="340" w:right="52" w:hanging="226"/>
              <w:jc w:val="left"/>
              <w:rPr>
                <w:sz w:val="18"/>
              </w:rPr>
            </w:pPr>
            <w:r>
              <w:rPr>
                <w:sz w:val="18"/>
              </w:rPr>
              <w:t>The lesson presumes the trainee instructor has flight instructor rating with a grade 3 training endorsement and so has experience in conducting navigation training by</w:t>
            </w:r>
            <w:r>
              <w:rPr>
                <w:spacing w:val="-1"/>
                <w:sz w:val="18"/>
              </w:rPr>
              <w:t> </w:t>
            </w:r>
            <w:r>
              <w:rPr>
                <w:sz w:val="18"/>
              </w:rPr>
              <w:t>day.</w:t>
            </w:r>
          </w:p>
          <w:p>
            <w:pPr>
              <w:pStyle w:val="TableParagraph"/>
              <w:numPr>
                <w:ilvl w:val="0"/>
                <w:numId w:val="2"/>
              </w:numPr>
              <w:tabs>
                <w:tab w:pos="341" w:val="left" w:leader="none"/>
              </w:tabs>
              <w:spacing w:line="218" w:lineRule="exact" w:before="0" w:after="0"/>
              <w:ind w:left="340" w:right="0" w:hanging="226"/>
              <w:jc w:val="left"/>
              <w:rPr>
                <w:sz w:val="18"/>
              </w:rPr>
            </w:pPr>
            <w:r>
              <w:rPr>
                <w:sz w:val="18"/>
              </w:rPr>
              <w:t>On completion of the demonstration, summarise the structure and delivery method of the pre-flight</w:t>
            </w:r>
            <w:r>
              <w:rPr>
                <w:spacing w:val="-12"/>
                <w:sz w:val="18"/>
              </w:rPr>
              <w:t> </w:t>
            </w:r>
            <w:r>
              <w:rPr>
                <w:sz w:val="18"/>
              </w:rPr>
              <w:t>brief.</w:t>
            </w:r>
          </w:p>
          <w:p>
            <w:pPr>
              <w:pStyle w:val="TableParagraph"/>
              <w:numPr>
                <w:ilvl w:val="0"/>
                <w:numId w:val="2"/>
              </w:numPr>
              <w:tabs>
                <w:tab w:pos="341" w:val="left" w:leader="none"/>
              </w:tabs>
              <w:spacing w:line="240" w:lineRule="auto" w:before="0" w:after="0"/>
              <w:ind w:left="340" w:right="311" w:hanging="226"/>
              <w:jc w:val="left"/>
              <w:rPr>
                <w:sz w:val="18"/>
              </w:rPr>
            </w:pPr>
            <w:r>
              <w:rPr>
                <w:sz w:val="18"/>
              </w:rPr>
              <w:t>The trainee read back should be conducted after they have had the opportunity to prepare. The instructor should role play a student pilot during the read back. The read back should be followed by a de-brief from the instructor against the performance criteria.</w:t>
            </w:r>
          </w:p>
          <w:p>
            <w:pPr>
              <w:pStyle w:val="TableParagraph"/>
              <w:numPr>
                <w:ilvl w:val="0"/>
                <w:numId w:val="2"/>
              </w:numPr>
              <w:tabs>
                <w:tab w:pos="341" w:val="left" w:leader="none"/>
              </w:tabs>
              <w:spacing w:line="240" w:lineRule="auto" w:before="0" w:after="0"/>
              <w:ind w:left="340" w:right="563" w:hanging="226"/>
              <w:jc w:val="left"/>
              <w:rPr>
                <w:sz w:val="18"/>
              </w:rPr>
            </w:pPr>
            <w:r>
              <w:rPr>
                <w:sz w:val="18"/>
              </w:rPr>
              <w:t>The instructor should guide the trainee through the preparation of navigation routes to ensure all the required elements are addressed during the student’s</w:t>
            </w:r>
            <w:r>
              <w:rPr>
                <w:spacing w:val="-3"/>
                <w:sz w:val="18"/>
              </w:rPr>
              <w:t> </w:t>
            </w:r>
            <w:r>
              <w:rPr>
                <w:sz w:val="18"/>
              </w:rPr>
              <w:t>training.</w:t>
            </w:r>
          </w:p>
          <w:p>
            <w:pPr>
              <w:pStyle w:val="TableParagraph"/>
              <w:numPr>
                <w:ilvl w:val="0"/>
                <w:numId w:val="2"/>
              </w:numPr>
              <w:tabs>
                <w:tab w:pos="341" w:val="left" w:leader="none"/>
              </w:tabs>
              <w:spacing w:line="240" w:lineRule="auto" w:before="0" w:after="0"/>
              <w:ind w:left="340" w:right="699" w:hanging="226"/>
              <w:jc w:val="both"/>
              <w:rPr>
                <w:sz w:val="18"/>
              </w:rPr>
            </w:pPr>
            <w:r>
              <w:rPr>
                <w:sz w:val="18"/>
              </w:rPr>
              <w:t>Before demonstrating the in-flight lesson, the instructor should explain the sequence of the training elements and provide guidance on appropriate delivery techniques. The in-flight demonstration should also focus the trainee on the differences between day and night navigation</w:t>
            </w:r>
            <w:r>
              <w:rPr>
                <w:spacing w:val="-1"/>
                <w:sz w:val="18"/>
              </w:rPr>
              <w:t> </w:t>
            </w:r>
            <w:r>
              <w:rPr>
                <w:sz w:val="18"/>
              </w:rPr>
              <w:t>training.</w:t>
            </w:r>
          </w:p>
          <w:p>
            <w:pPr>
              <w:pStyle w:val="TableParagraph"/>
              <w:numPr>
                <w:ilvl w:val="0"/>
                <w:numId w:val="2"/>
              </w:numPr>
              <w:tabs>
                <w:tab w:pos="341" w:val="left" w:leader="none"/>
              </w:tabs>
              <w:spacing w:line="240" w:lineRule="auto" w:before="0" w:after="0"/>
              <w:ind w:left="340" w:right="140" w:hanging="226"/>
              <w:jc w:val="left"/>
              <w:rPr>
                <w:sz w:val="18"/>
              </w:rPr>
            </w:pPr>
            <w:r>
              <w:rPr>
                <w:sz w:val="18"/>
              </w:rPr>
              <w:t>On completion of the in-flight lesson, the instructor should debrief the instructor against the performance criteria being cognisant that the trainee, in most instances, will have previous instructional experience in delivering navigation training by</w:t>
            </w:r>
            <w:r>
              <w:rPr>
                <w:spacing w:val="-27"/>
                <w:sz w:val="18"/>
              </w:rPr>
              <w:t> </w:t>
            </w:r>
            <w:r>
              <w:rPr>
                <w:sz w:val="18"/>
              </w:rPr>
              <w:t>day.</w:t>
            </w:r>
          </w:p>
          <w:p>
            <w:pPr>
              <w:pStyle w:val="TableParagraph"/>
              <w:numPr>
                <w:ilvl w:val="0"/>
                <w:numId w:val="2"/>
              </w:numPr>
              <w:tabs>
                <w:tab w:pos="341" w:val="left" w:leader="none"/>
              </w:tabs>
              <w:spacing w:line="240" w:lineRule="auto" w:before="0" w:after="0"/>
              <w:ind w:left="340" w:right="315" w:hanging="226"/>
              <w:jc w:val="left"/>
              <w:rPr>
                <w:sz w:val="18"/>
              </w:rPr>
            </w:pPr>
            <w:r>
              <w:rPr>
                <w:sz w:val="18"/>
              </w:rPr>
              <w:t>The</w:t>
            </w:r>
            <w:r>
              <w:rPr>
                <w:spacing w:val="-2"/>
                <w:sz w:val="18"/>
              </w:rPr>
              <w:t> </w:t>
            </w:r>
            <w:r>
              <w:rPr>
                <w:sz w:val="18"/>
              </w:rPr>
              <w:t>suggested</w:t>
            </w:r>
            <w:r>
              <w:rPr>
                <w:spacing w:val="-2"/>
                <w:sz w:val="18"/>
              </w:rPr>
              <w:t> </w:t>
            </w:r>
            <w:r>
              <w:rPr>
                <w:sz w:val="18"/>
              </w:rPr>
              <w:t>pre-flight</w:t>
            </w:r>
            <w:r>
              <w:rPr>
                <w:spacing w:val="-4"/>
                <w:sz w:val="18"/>
              </w:rPr>
              <w:t> </w:t>
            </w:r>
            <w:r>
              <w:rPr>
                <w:sz w:val="18"/>
              </w:rPr>
              <w:t>brief</w:t>
            </w:r>
            <w:r>
              <w:rPr>
                <w:spacing w:val="-7"/>
                <w:sz w:val="18"/>
              </w:rPr>
              <w:t> </w:t>
            </w:r>
            <w:r>
              <w:rPr>
                <w:sz w:val="18"/>
              </w:rPr>
              <w:t>duration</w:t>
            </w:r>
            <w:r>
              <w:rPr>
                <w:spacing w:val="-2"/>
                <w:sz w:val="18"/>
              </w:rPr>
              <w:t> </w:t>
            </w:r>
            <w:r>
              <w:rPr>
                <w:sz w:val="18"/>
              </w:rPr>
              <w:t>refers</w:t>
            </w:r>
            <w:r>
              <w:rPr>
                <w:spacing w:val="-3"/>
                <w:sz w:val="18"/>
              </w:rPr>
              <w:t> </w:t>
            </w:r>
            <w:r>
              <w:rPr>
                <w:sz w:val="18"/>
              </w:rPr>
              <w:t>only</w:t>
            </w:r>
            <w:r>
              <w:rPr>
                <w:spacing w:val="-3"/>
                <w:sz w:val="18"/>
              </w:rPr>
              <w:t> </w:t>
            </w:r>
            <w:r>
              <w:rPr>
                <w:sz w:val="18"/>
              </w:rPr>
              <w:t>to</w:t>
            </w:r>
            <w:r>
              <w:rPr>
                <w:spacing w:val="-2"/>
                <w:sz w:val="18"/>
              </w:rPr>
              <w:t> </w:t>
            </w:r>
            <w:r>
              <w:rPr>
                <w:sz w:val="18"/>
              </w:rPr>
              <w:t>the</w:t>
            </w:r>
            <w:r>
              <w:rPr>
                <w:spacing w:val="-4"/>
                <w:sz w:val="18"/>
              </w:rPr>
              <w:t> </w:t>
            </w:r>
            <w:r>
              <w:rPr>
                <w:sz w:val="18"/>
              </w:rPr>
              <w:t>actual</w:t>
            </w:r>
            <w:r>
              <w:rPr>
                <w:spacing w:val="-2"/>
                <w:sz w:val="18"/>
              </w:rPr>
              <w:t> </w:t>
            </w:r>
            <w:r>
              <w:rPr>
                <w:sz w:val="18"/>
              </w:rPr>
              <w:t>pre-flight</w:t>
            </w:r>
            <w:r>
              <w:rPr>
                <w:spacing w:val="-2"/>
                <w:sz w:val="18"/>
              </w:rPr>
              <w:t> </w:t>
            </w:r>
            <w:r>
              <w:rPr>
                <w:sz w:val="18"/>
              </w:rPr>
              <w:t>brief</w:t>
            </w:r>
            <w:r>
              <w:rPr>
                <w:spacing w:val="-5"/>
                <w:sz w:val="18"/>
              </w:rPr>
              <w:t> </w:t>
            </w:r>
            <w:r>
              <w:rPr>
                <w:sz w:val="18"/>
              </w:rPr>
              <w:t>duration.</w:t>
            </w:r>
            <w:r>
              <w:rPr>
                <w:spacing w:val="-4"/>
                <w:sz w:val="18"/>
              </w:rPr>
              <w:t> </w:t>
            </w:r>
            <w:r>
              <w:rPr>
                <w:sz w:val="18"/>
              </w:rPr>
              <w:t>Refer</w:t>
            </w:r>
            <w:r>
              <w:rPr>
                <w:spacing w:val="-2"/>
                <w:sz w:val="18"/>
              </w:rPr>
              <w:t> </w:t>
            </w:r>
            <w:r>
              <w:rPr>
                <w:sz w:val="18"/>
              </w:rPr>
              <w:t>to</w:t>
            </w:r>
            <w:r>
              <w:rPr>
                <w:spacing w:val="-2"/>
                <w:sz w:val="18"/>
              </w:rPr>
              <w:t> </w:t>
            </w:r>
            <w:r>
              <w:rPr>
                <w:sz w:val="18"/>
              </w:rPr>
              <w:t>ground</w:t>
            </w:r>
            <w:r>
              <w:rPr>
                <w:spacing w:val="-1"/>
                <w:sz w:val="18"/>
              </w:rPr>
              <w:t> </w:t>
            </w:r>
            <w:r>
              <w:rPr>
                <w:sz w:val="18"/>
              </w:rPr>
              <w:t>and</w:t>
            </w:r>
            <w:r>
              <w:rPr>
                <w:spacing w:val="-2"/>
                <w:sz w:val="18"/>
              </w:rPr>
              <w:t> </w:t>
            </w:r>
            <w:r>
              <w:rPr>
                <w:sz w:val="18"/>
              </w:rPr>
              <w:t>flight</w:t>
            </w:r>
            <w:r>
              <w:rPr>
                <w:spacing w:val="-4"/>
                <w:sz w:val="18"/>
              </w:rPr>
              <w:t> </w:t>
            </w:r>
            <w:r>
              <w:rPr>
                <w:sz w:val="18"/>
              </w:rPr>
              <w:t>summary</w:t>
            </w:r>
            <w:r>
              <w:rPr>
                <w:spacing w:val="-4"/>
                <w:sz w:val="18"/>
              </w:rPr>
              <w:t> </w:t>
            </w:r>
            <w:r>
              <w:rPr>
                <w:sz w:val="18"/>
              </w:rPr>
              <w:t>for suggested ground</w:t>
            </w:r>
            <w:r>
              <w:rPr>
                <w:spacing w:val="-2"/>
                <w:sz w:val="18"/>
              </w:rPr>
              <w:t> </w:t>
            </w:r>
            <w:r>
              <w:rPr>
                <w:sz w:val="18"/>
              </w:rPr>
              <w:t>hours.</w:t>
            </w:r>
          </w:p>
          <w:p>
            <w:pPr>
              <w:pStyle w:val="TableParagraph"/>
              <w:numPr>
                <w:ilvl w:val="0"/>
                <w:numId w:val="2"/>
              </w:numPr>
              <w:tabs>
                <w:tab w:pos="341" w:val="left" w:leader="none"/>
              </w:tabs>
              <w:spacing w:line="240" w:lineRule="auto" w:before="0" w:after="0"/>
              <w:ind w:left="340" w:right="563" w:hanging="226"/>
              <w:jc w:val="left"/>
              <w:rPr>
                <w:sz w:val="18"/>
              </w:rPr>
            </w:pPr>
            <w:r>
              <w:rPr>
                <w:sz w:val="18"/>
              </w:rPr>
              <w:t>Where it has not been possible to introduce performance criteria or the trainee has not achieved the required standard, the performance criteria must be covered during the next lesson. Enter these performance criteria in the lesson record for the subsequent</w:t>
            </w:r>
            <w:r>
              <w:rPr>
                <w:spacing w:val="-3"/>
                <w:sz w:val="18"/>
              </w:rPr>
              <w:t> </w:t>
            </w:r>
            <w:r>
              <w:rPr>
                <w:sz w:val="18"/>
              </w:rPr>
              <w:t>lesson.</w:t>
            </w:r>
          </w:p>
          <w:p>
            <w:pPr>
              <w:pStyle w:val="TableParagraph"/>
              <w:numPr>
                <w:ilvl w:val="0"/>
                <w:numId w:val="2"/>
              </w:numPr>
              <w:tabs>
                <w:tab w:pos="341" w:val="left" w:leader="none"/>
              </w:tabs>
              <w:spacing w:line="240" w:lineRule="auto" w:before="0" w:after="0"/>
              <w:ind w:left="340" w:right="563" w:hanging="226"/>
              <w:jc w:val="left"/>
              <w:rPr>
                <w:sz w:val="18"/>
              </w:rPr>
            </w:pPr>
            <w:r>
              <w:rPr>
                <w:sz w:val="18"/>
              </w:rPr>
              <w:t>Where it has not been possible to introduce performance criteria or the trainee has not achieved the required standard, the performance criteria must be covered during the next lesson. Enter these performance criteria in the lesson record for the subsequent</w:t>
            </w:r>
            <w:r>
              <w:rPr>
                <w:spacing w:val="-3"/>
                <w:sz w:val="18"/>
              </w:rPr>
              <w:t> </w:t>
            </w:r>
            <w:r>
              <w:rPr>
                <w:sz w:val="18"/>
              </w:rPr>
              <w:t>lesson.</w:t>
            </w:r>
          </w:p>
        </w:tc>
      </w:tr>
      <w:tr>
        <w:trPr>
          <w:trHeight w:val="469" w:hRule="atLeast"/>
        </w:trPr>
        <w:tc>
          <w:tcPr>
            <w:tcW w:w="1085" w:type="dxa"/>
            <w:tcBorders>
              <w:top w:val="single" w:sz="8" w:space="0" w:color="000000"/>
            </w:tcBorders>
            <w:shd w:val="clear" w:color="auto" w:fill="C0C0C0"/>
          </w:tcPr>
          <w:p>
            <w:pPr>
              <w:pStyle w:val="TableParagraph"/>
              <w:spacing w:line="207" w:lineRule="exact" w:before="22"/>
              <w:ind w:left="57"/>
              <w:rPr>
                <w:b/>
                <w:sz w:val="18"/>
              </w:rPr>
            </w:pPr>
            <w:r>
              <w:rPr>
                <w:b/>
                <w:sz w:val="18"/>
              </w:rPr>
              <w:t>MOS</w:t>
            </w:r>
          </w:p>
          <w:p>
            <w:pPr>
              <w:pStyle w:val="TableParagraph"/>
              <w:spacing w:line="207" w:lineRule="exact"/>
              <w:ind w:left="57"/>
              <w:rPr>
                <w:b/>
                <w:sz w:val="18"/>
              </w:rPr>
            </w:pPr>
            <w:r>
              <w:rPr>
                <w:b/>
                <w:sz w:val="18"/>
              </w:rPr>
              <w:t>reference</w:t>
            </w:r>
          </w:p>
        </w:tc>
        <w:tc>
          <w:tcPr>
            <w:tcW w:w="9577" w:type="dxa"/>
            <w:gridSpan w:val="3"/>
            <w:tcBorders>
              <w:top w:val="single" w:sz="8" w:space="0" w:color="000000"/>
            </w:tcBorders>
            <w:shd w:val="clear" w:color="auto" w:fill="C0C0C0"/>
          </w:tcPr>
          <w:p>
            <w:pPr>
              <w:pStyle w:val="TableParagraph"/>
              <w:spacing w:before="83"/>
              <w:ind w:left="3304" w:right="3299"/>
              <w:jc w:val="center"/>
              <w:rPr>
                <w:b/>
                <w:sz w:val="20"/>
              </w:rPr>
            </w:pPr>
            <w:r>
              <w:rPr>
                <w:b/>
                <w:sz w:val="20"/>
              </w:rPr>
              <w:t>UNDERPINNING KNOWLEDGE</w:t>
            </w:r>
          </w:p>
        </w:tc>
      </w:tr>
      <w:tr>
        <w:trPr>
          <w:trHeight w:val="263" w:hRule="atLeast"/>
        </w:trPr>
        <w:tc>
          <w:tcPr>
            <w:tcW w:w="1085" w:type="dxa"/>
          </w:tcPr>
          <w:p>
            <w:pPr>
              <w:pStyle w:val="TableParagraph"/>
              <w:spacing w:before="23"/>
              <w:ind w:left="57"/>
              <w:rPr>
                <w:b/>
                <w:sz w:val="18"/>
              </w:rPr>
            </w:pPr>
            <w:r>
              <w:rPr>
                <w:b/>
                <w:sz w:val="18"/>
              </w:rPr>
              <w:t>FIR-TE9</w:t>
            </w:r>
          </w:p>
        </w:tc>
        <w:tc>
          <w:tcPr>
            <w:tcW w:w="9577" w:type="dxa"/>
            <w:gridSpan w:val="3"/>
          </w:tcPr>
          <w:p>
            <w:pPr>
              <w:pStyle w:val="TableParagraph"/>
              <w:spacing w:before="23"/>
              <w:ind w:left="57"/>
              <w:rPr>
                <w:b/>
                <w:sz w:val="18"/>
              </w:rPr>
            </w:pPr>
            <w:r>
              <w:rPr>
                <w:b/>
                <w:sz w:val="18"/>
              </w:rPr>
              <w:t>Night VFR training endorsement</w:t>
            </w:r>
          </w:p>
        </w:tc>
      </w:tr>
      <w:tr>
        <w:trPr>
          <w:trHeight w:val="2332" w:hRule="atLeast"/>
        </w:trPr>
        <w:tc>
          <w:tcPr>
            <w:tcW w:w="1085" w:type="dxa"/>
          </w:tcPr>
          <w:p>
            <w:pPr>
              <w:pStyle w:val="TableParagraph"/>
              <w:rPr>
                <w:rFonts w:ascii="Times New Roman"/>
                <w:sz w:val="18"/>
              </w:rPr>
            </w:pPr>
          </w:p>
        </w:tc>
        <w:tc>
          <w:tcPr>
            <w:tcW w:w="9577" w:type="dxa"/>
            <w:gridSpan w:val="3"/>
          </w:tcPr>
          <w:p>
            <w:pPr>
              <w:pStyle w:val="TableParagraph"/>
              <w:numPr>
                <w:ilvl w:val="0"/>
                <w:numId w:val="3"/>
              </w:numPr>
              <w:tabs>
                <w:tab w:pos="454" w:val="left" w:leader="none"/>
              </w:tabs>
              <w:spacing w:line="207" w:lineRule="exact" w:before="27" w:after="0"/>
              <w:ind w:left="453" w:right="0" w:hanging="397"/>
              <w:jc w:val="left"/>
              <w:rPr>
                <w:sz w:val="18"/>
              </w:rPr>
            </w:pPr>
            <w:r>
              <w:rPr>
                <w:sz w:val="18"/>
              </w:rPr>
              <w:t>principles of instruction</w:t>
            </w:r>
            <w:r>
              <w:rPr>
                <w:spacing w:val="-1"/>
                <w:sz w:val="18"/>
              </w:rPr>
              <w:t> </w:t>
            </w:r>
            <w:r>
              <w:rPr>
                <w:sz w:val="18"/>
              </w:rPr>
              <w:t>(FIR4);</w:t>
            </w:r>
          </w:p>
          <w:p>
            <w:pPr>
              <w:pStyle w:val="TableParagraph"/>
              <w:numPr>
                <w:ilvl w:val="0"/>
                <w:numId w:val="3"/>
              </w:numPr>
              <w:tabs>
                <w:tab w:pos="454" w:val="left" w:leader="none"/>
              </w:tabs>
              <w:spacing w:line="206" w:lineRule="exact" w:before="0" w:after="0"/>
              <w:ind w:left="453" w:right="0" w:hanging="397"/>
              <w:jc w:val="left"/>
              <w:rPr>
                <w:sz w:val="18"/>
              </w:rPr>
            </w:pPr>
            <w:r>
              <w:rPr>
                <w:sz w:val="18"/>
              </w:rPr>
              <w:t>underpinning knowledge included in applicable units IFF, IFL</w:t>
            </w:r>
          </w:p>
          <w:p>
            <w:pPr>
              <w:pStyle w:val="TableParagraph"/>
              <w:numPr>
                <w:ilvl w:val="0"/>
                <w:numId w:val="3"/>
              </w:numPr>
              <w:tabs>
                <w:tab w:pos="454" w:val="left" w:leader="none"/>
              </w:tabs>
              <w:spacing w:line="207" w:lineRule="exact" w:before="0" w:after="0"/>
              <w:ind w:left="453" w:right="0" w:hanging="397"/>
              <w:jc w:val="left"/>
              <w:rPr>
                <w:sz w:val="18"/>
              </w:rPr>
            </w:pPr>
            <w:r>
              <w:rPr>
                <w:sz w:val="18"/>
              </w:rPr>
              <w:t>underpinning knowledge included for the applicable units required for a night VFR</w:t>
            </w:r>
            <w:r>
              <w:rPr>
                <w:spacing w:val="-14"/>
                <w:sz w:val="18"/>
              </w:rPr>
              <w:t> </w:t>
            </w:r>
            <w:r>
              <w:rPr>
                <w:sz w:val="18"/>
              </w:rPr>
              <w:t>rating;</w:t>
            </w:r>
          </w:p>
          <w:p>
            <w:pPr>
              <w:pStyle w:val="TableParagraph"/>
              <w:numPr>
                <w:ilvl w:val="0"/>
                <w:numId w:val="3"/>
              </w:numPr>
              <w:tabs>
                <w:tab w:pos="454" w:val="left" w:leader="none"/>
              </w:tabs>
              <w:spacing w:line="207" w:lineRule="exact" w:before="2" w:after="0"/>
              <w:ind w:left="453" w:right="0" w:hanging="397"/>
              <w:jc w:val="left"/>
              <w:rPr>
                <w:sz w:val="18"/>
              </w:rPr>
            </w:pPr>
            <w:r>
              <w:rPr>
                <w:sz w:val="18"/>
              </w:rPr>
              <w:t>relevant sections of Civil Aviation</w:t>
            </w:r>
            <w:r>
              <w:rPr>
                <w:spacing w:val="-2"/>
                <w:sz w:val="18"/>
              </w:rPr>
              <w:t> </w:t>
            </w:r>
            <w:r>
              <w:rPr>
                <w:sz w:val="18"/>
              </w:rPr>
              <w:t>legislation;</w:t>
            </w:r>
          </w:p>
          <w:p>
            <w:pPr>
              <w:pStyle w:val="TableParagraph"/>
              <w:numPr>
                <w:ilvl w:val="0"/>
                <w:numId w:val="3"/>
              </w:numPr>
              <w:tabs>
                <w:tab w:pos="454" w:val="left" w:leader="none"/>
              </w:tabs>
              <w:spacing w:line="206" w:lineRule="exact" w:before="0" w:after="0"/>
              <w:ind w:left="453" w:right="0" w:hanging="397"/>
              <w:jc w:val="left"/>
              <w:rPr>
                <w:sz w:val="18"/>
              </w:rPr>
            </w:pPr>
            <w:r>
              <w:rPr>
                <w:sz w:val="18"/>
              </w:rPr>
              <w:t>assessment and workplace training competency</w:t>
            </w:r>
            <w:r>
              <w:rPr>
                <w:spacing w:val="-2"/>
                <w:sz w:val="18"/>
              </w:rPr>
              <w:t> </w:t>
            </w:r>
            <w:r>
              <w:rPr>
                <w:sz w:val="18"/>
              </w:rPr>
              <w:t>standards;</w:t>
            </w:r>
          </w:p>
          <w:p>
            <w:pPr>
              <w:pStyle w:val="TableParagraph"/>
              <w:numPr>
                <w:ilvl w:val="0"/>
                <w:numId w:val="3"/>
              </w:numPr>
              <w:tabs>
                <w:tab w:pos="453" w:val="left" w:leader="none"/>
                <w:tab w:pos="454" w:val="left" w:leader="none"/>
              </w:tabs>
              <w:spacing w:line="206" w:lineRule="exact" w:before="0" w:after="0"/>
              <w:ind w:left="453" w:right="0" w:hanging="397"/>
              <w:jc w:val="left"/>
              <w:rPr>
                <w:sz w:val="18"/>
              </w:rPr>
            </w:pPr>
            <w:r>
              <w:rPr>
                <w:sz w:val="18"/>
              </w:rPr>
              <w:t>principles of adult teaching and</w:t>
            </w:r>
            <w:r>
              <w:rPr>
                <w:spacing w:val="-2"/>
                <w:sz w:val="18"/>
              </w:rPr>
              <w:t> </w:t>
            </w:r>
            <w:r>
              <w:rPr>
                <w:sz w:val="18"/>
              </w:rPr>
              <w:t>learning;</w:t>
            </w:r>
          </w:p>
          <w:p>
            <w:pPr>
              <w:pStyle w:val="TableParagraph"/>
              <w:numPr>
                <w:ilvl w:val="0"/>
                <w:numId w:val="3"/>
              </w:numPr>
              <w:tabs>
                <w:tab w:pos="454" w:val="left" w:leader="none"/>
              </w:tabs>
              <w:spacing w:line="207" w:lineRule="exact" w:before="0" w:after="0"/>
              <w:ind w:left="453" w:right="0" w:hanging="397"/>
              <w:jc w:val="left"/>
              <w:rPr>
                <w:sz w:val="18"/>
              </w:rPr>
            </w:pPr>
            <w:r>
              <w:rPr>
                <w:sz w:val="18"/>
              </w:rPr>
              <w:t>relevant workplace policies and</w:t>
            </w:r>
            <w:r>
              <w:rPr>
                <w:spacing w:val="2"/>
                <w:sz w:val="18"/>
              </w:rPr>
              <w:t> </w:t>
            </w:r>
            <w:r>
              <w:rPr>
                <w:sz w:val="18"/>
              </w:rPr>
              <w:t>procedures;</w:t>
            </w:r>
          </w:p>
          <w:p>
            <w:pPr>
              <w:pStyle w:val="TableParagraph"/>
              <w:numPr>
                <w:ilvl w:val="0"/>
                <w:numId w:val="3"/>
              </w:numPr>
              <w:tabs>
                <w:tab w:pos="454" w:val="left" w:leader="none"/>
              </w:tabs>
              <w:spacing w:line="207" w:lineRule="exact" w:before="2" w:after="0"/>
              <w:ind w:left="453" w:right="0" w:hanging="397"/>
              <w:jc w:val="left"/>
              <w:rPr>
                <w:sz w:val="18"/>
              </w:rPr>
            </w:pPr>
            <w:r>
              <w:rPr>
                <w:sz w:val="18"/>
              </w:rPr>
              <w:t>lesson planning and</w:t>
            </w:r>
            <w:r>
              <w:rPr>
                <w:spacing w:val="-1"/>
                <w:sz w:val="18"/>
              </w:rPr>
              <w:t> </w:t>
            </w:r>
            <w:r>
              <w:rPr>
                <w:sz w:val="18"/>
              </w:rPr>
              <w:t>development;</w:t>
            </w:r>
          </w:p>
          <w:p>
            <w:pPr>
              <w:pStyle w:val="TableParagraph"/>
              <w:numPr>
                <w:ilvl w:val="0"/>
                <w:numId w:val="3"/>
              </w:numPr>
              <w:tabs>
                <w:tab w:pos="453" w:val="left" w:leader="none"/>
                <w:tab w:pos="454" w:val="left" w:leader="none"/>
              </w:tabs>
              <w:spacing w:line="206" w:lineRule="exact" w:before="0" w:after="0"/>
              <w:ind w:left="453" w:right="0" w:hanging="397"/>
              <w:jc w:val="left"/>
              <w:rPr>
                <w:sz w:val="18"/>
              </w:rPr>
            </w:pPr>
            <w:r>
              <w:rPr>
                <w:sz w:val="18"/>
              </w:rPr>
              <w:t>preparation of training</w:t>
            </w:r>
            <w:r>
              <w:rPr>
                <w:spacing w:val="1"/>
                <w:sz w:val="18"/>
              </w:rPr>
              <w:t> </w:t>
            </w:r>
            <w:r>
              <w:rPr>
                <w:sz w:val="18"/>
              </w:rPr>
              <w:t>resources;</w:t>
            </w:r>
          </w:p>
          <w:p>
            <w:pPr>
              <w:pStyle w:val="TableParagraph"/>
              <w:numPr>
                <w:ilvl w:val="0"/>
                <w:numId w:val="3"/>
              </w:numPr>
              <w:tabs>
                <w:tab w:pos="453" w:val="left" w:leader="none"/>
                <w:tab w:pos="454" w:val="left" w:leader="none"/>
              </w:tabs>
              <w:spacing w:line="206" w:lineRule="exact" w:before="0" w:after="0"/>
              <w:ind w:left="453" w:right="0" w:hanging="397"/>
              <w:jc w:val="left"/>
              <w:rPr>
                <w:sz w:val="18"/>
              </w:rPr>
            </w:pPr>
            <w:r>
              <w:rPr>
                <w:sz w:val="18"/>
              </w:rPr>
              <w:t>questioning</w:t>
            </w:r>
            <w:r>
              <w:rPr>
                <w:spacing w:val="-3"/>
                <w:sz w:val="18"/>
              </w:rPr>
              <w:t> </w:t>
            </w:r>
            <w:r>
              <w:rPr>
                <w:sz w:val="18"/>
              </w:rPr>
              <w:t>techniques;</w:t>
            </w:r>
          </w:p>
          <w:p>
            <w:pPr>
              <w:pStyle w:val="TableParagraph"/>
              <w:numPr>
                <w:ilvl w:val="0"/>
                <w:numId w:val="3"/>
              </w:numPr>
              <w:tabs>
                <w:tab w:pos="454" w:val="left" w:leader="none"/>
              </w:tabs>
              <w:spacing w:line="207" w:lineRule="exact" w:before="0" w:after="0"/>
              <w:ind w:left="453" w:right="0" w:hanging="397"/>
              <w:jc w:val="left"/>
              <w:rPr>
                <w:sz w:val="18"/>
              </w:rPr>
            </w:pPr>
            <w:r>
              <w:rPr>
                <w:sz w:val="18"/>
              </w:rPr>
              <w:t>requirements for completing training</w:t>
            </w:r>
            <w:r>
              <w:rPr>
                <w:spacing w:val="-5"/>
                <w:sz w:val="18"/>
              </w:rPr>
              <w:t> </w:t>
            </w:r>
            <w:r>
              <w:rPr>
                <w:sz w:val="18"/>
              </w:rPr>
              <w:t>documentation.</w:t>
            </w:r>
          </w:p>
        </w:tc>
      </w:tr>
    </w:tbl>
    <w:p>
      <w:pPr>
        <w:spacing w:after="0" w:line="207" w:lineRule="exact"/>
        <w:jc w:val="left"/>
        <w:rPr>
          <w:sz w:val="18"/>
        </w:rPr>
        <w:sectPr>
          <w:headerReference w:type="default" r:id="rId5"/>
          <w:footerReference w:type="default" r:id="rId6"/>
          <w:type w:val="continuous"/>
          <w:pgSz w:w="11910" w:h="16840"/>
          <w:pgMar w:header="571" w:footer="740" w:top="1360" w:bottom="940" w:left="500" w:right="500"/>
          <w:pgNumType w:start="1"/>
        </w:sectPr>
      </w:pPr>
    </w:p>
    <w:p>
      <w:pPr>
        <w:pStyle w:val="BodyText"/>
        <w:spacing w:before="7"/>
        <w:rPr>
          <w:b/>
          <w:sz w:val="19"/>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19"/>
              <w:ind w:left="2288" w:right="2279"/>
              <w:jc w:val="center"/>
              <w:rPr>
                <w:b/>
                <w:sz w:val="22"/>
              </w:rPr>
            </w:pPr>
            <w:r>
              <w:rPr>
                <w:b/>
                <w:sz w:val="22"/>
              </w:rPr>
              <w:t>(Elements &amp; Performance Criteria)</w:t>
            </w:r>
          </w:p>
        </w:tc>
        <w:tc>
          <w:tcPr>
            <w:tcW w:w="1376" w:type="dxa"/>
            <w:gridSpan w:val="2"/>
            <w:shd w:val="clear" w:color="auto" w:fill="C0C0C0"/>
          </w:tcPr>
          <w:p>
            <w:pPr>
              <w:pStyle w:val="TableParagraph"/>
              <w:spacing w:before="23"/>
              <w:ind w:left="59" w:right="186"/>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689" w:type="dxa"/>
            <w:shd w:val="clear" w:color="auto" w:fill="C0C0C0"/>
            <w:textDirection w:val="btLr"/>
          </w:tcPr>
          <w:p>
            <w:pPr>
              <w:pStyle w:val="TableParagraph"/>
              <w:spacing w:before="58"/>
              <w:ind w:left="28"/>
              <w:rPr>
                <w:sz w:val="18"/>
              </w:rPr>
            </w:pPr>
            <w:r>
              <w:rPr>
                <w:sz w:val="18"/>
              </w:rPr>
              <w:t>Required</w:t>
            </w:r>
          </w:p>
        </w:tc>
        <w:tc>
          <w:tcPr>
            <w:tcW w:w="687" w:type="dxa"/>
            <w:shd w:val="clear" w:color="auto" w:fill="C0C0C0"/>
            <w:textDirection w:val="btLr"/>
          </w:tcPr>
          <w:p>
            <w:pPr>
              <w:pStyle w:val="TableParagraph"/>
              <w:spacing w:before="56"/>
              <w:ind w:left="28"/>
              <w:rPr>
                <w:sz w:val="18"/>
              </w:rPr>
            </w:pPr>
            <w:r>
              <w:rPr>
                <w:sz w:val="18"/>
              </w:rPr>
              <w:t>Achieved</w:t>
            </w:r>
          </w:p>
        </w:tc>
      </w:tr>
      <w:tr>
        <w:trPr>
          <w:trHeight w:val="263" w:hRule="atLeast"/>
        </w:trPr>
        <w:tc>
          <w:tcPr>
            <w:tcW w:w="1085" w:type="dxa"/>
          </w:tcPr>
          <w:p>
            <w:pPr>
              <w:pStyle w:val="TableParagraph"/>
              <w:spacing w:before="23"/>
              <w:ind w:left="57"/>
              <w:rPr>
                <w:b/>
                <w:sz w:val="18"/>
              </w:rPr>
            </w:pPr>
            <w:r>
              <w:rPr>
                <w:b/>
                <w:sz w:val="18"/>
              </w:rPr>
              <w:t>FIR-TE9.1</w:t>
            </w:r>
          </w:p>
        </w:tc>
        <w:tc>
          <w:tcPr>
            <w:tcW w:w="8201" w:type="dxa"/>
          </w:tcPr>
          <w:p>
            <w:pPr>
              <w:pStyle w:val="TableParagraph"/>
              <w:spacing w:before="23"/>
              <w:ind w:left="57"/>
              <w:rPr>
                <w:b/>
                <w:sz w:val="18"/>
              </w:rPr>
            </w:pPr>
            <w:r>
              <w:rPr>
                <w:b/>
                <w:sz w:val="18"/>
              </w:rPr>
              <w:t>Demonstrate knowledge of competency based training as applied to Night VFR rating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spacing w:before="25"/>
              <w:ind w:left="57"/>
              <w:rPr>
                <w:sz w:val="18"/>
              </w:rPr>
            </w:pPr>
            <w:r>
              <w:rPr>
                <w:sz w:val="18"/>
              </w:rPr>
              <w:t>(d)</w:t>
            </w:r>
          </w:p>
        </w:tc>
        <w:tc>
          <w:tcPr>
            <w:tcW w:w="8201" w:type="dxa"/>
          </w:tcPr>
          <w:p>
            <w:pPr>
              <w:pStyle w:val="TableParagraph"/>
              <w:spacing w:before="25"/>
              <w:ind w:left="57"/>
              <w:rPr>
                <w:sz w:val="18"/>
              </w:rPr>
            </w:pPr>
            <w:r>
              <w:rPr>
                <w:sz w:val="18"/>
              </w:rPr>
              <w:t>state key competencies required by a pilot to operate under the night VFR safely</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FIR-TE9.2</w:t>
            </w:r>
          </w:p>
        </w:tc>
        <w:tc>
          <w:tcPr>
            <w:tcW w:w="8201" w:type="dxa"/>
          </w:tcPr>
          <w:p>
            <w:pPr>
              <w:pStyle w:val="TableParagraph"/>
              <w:spacing w:before="23"/>
              <w:ind w:left="57"/>
              <w:rPr>
                <w:b/>
                <w:sz w:val="18"/>
              </w:rPr>
            </w:pPr>
            <w:r>
              <w:rPr>
                <w:b/>
                <w:sz w:val="18"/>
              </w:rPr>
              <w:t>Demonstrate understanding of principles and methods of instruction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69"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39"/>
              <w:rPr>
                <w:sz w:val="18"/>
              </w:rPr>
            </w:pPr>
            <w:r>
              <w:rPr>
                <w:sz w:val="18"/>
              </w:rPr>
              <w:t>apply knowledge and application of element 3, principles and methods of instruction, described in unit FIRC (instructor rating common) in schedule 3 of Part 61 MOS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FIR-TE9.4</w:t>
            </w:r>
          </w:p>
        </w:tc>
        <w:tc>
          <w:tcPr>
            <w:tcW w:w="8201" w:type="dxa"/>
          </w:tcPr>
          <w:p>
            <w:pPr>
              <w:pStyle w:val="TableParagraph"/>
              <w:spacing w:before="23"/>
              <w:ind w:left="57"/>
              <w:rPr>
                <w:b/>
                <w:sz w:val="18"/>
              </w:rPr>
            </w:pPr>
            <w:r>
              <w:rPr>
                <w:b/>
                <w:sz w:val="18"/>
              </w:rPr>
              <w:t>Plan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676"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39"/>
              <w:rPr>
                <w:sz w:val="18"/>
              </w:rPr>
            </w:pPr>
            <w:r>
              <w:rPr>
                <w:sz w:val="18"/>
              </w:rPr>
              <w:t>prepare a training plan that identifies each ground briefing and flight/flight simulator exercise, required to achieve the standards for the issue of a NVFR rating. The following units and elements are to be addressed</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elements in units NTS1 and NTS2 to be addressed in relevant briefings and flight exercises as applicable; and</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453"/>
              <w:rPr>
                <w:sz w:val="18"/>
              </w:rPr>
            </w:pPr>
            <w:r>
              <w:rPr>
                <w:sz w:val="18"/>
              </w:rPr>
              <w:t>(i)</w:t>
              <w:tab/>
              <w:t>basic instrument flight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 conduct of traffic pattern at night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(iv) navigation aid orientation and tracking</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(v) flight planning under the night VFR</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851" w:right="589" w:hanging="399"/>
              <w:rPr>
                <w:sz w:val="18"/>
              </w:rPr>
            </w:pPr>
            <w:r>
              <w:rPr>
                <w:sz w:val="18"/>
              </w:rPr>
              <w:t>(vi) arrival and departure at night (including 1 engine inoperative considerations where applicable)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851" w:hanging="399"/>
              <w:rPr>
                <w:sz w:val="18"/>
              </w:rPr>
            </w:pPr>
            <w:r>
              <w:rPr>
                <w:sz w:val="18"/>
              </w:rPr>
              <w:t>(vii) navigation under the VFR at night (including use of ground based and satellite based navigational systems as applicable)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(viii) visual approach procedures at night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(b)</w:t>
            </w:r>
          </w:p>
        </w:tc>
        <w:tc>
          <w:tcPr>
            <w:tcW w:w="8201" w:type="dxa"/>
          </w:tcPr>
          <w:p>
            <w:pPr>
              <w:pStyle w:val="TableParagraph"/>
              <w:spacing w:before="27"/>
              <w:ind w:left="57" w:right="589"/>
              <w:rPr>
                <w:sz w:val="18"/>
              </w:rPr>
            </w:pPr>
            <w:r>
              <w:rPr>
                <w:sz w:val="18"/>
              </w:rPr>
              <w:t>identify potential threats and errors normally associated with flight training at night and develop suitable mitigating action for each flight exercise.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spacing w:before="23"/>
              <w:ind w:left="57"/>
              <w:rPr>
                <w:b/>
                <w:sz w:val="18"/>
              </w:rPr>
            </w:pPr>
            <w:r>
              <w:rPr>
                <w:b/>
                <w:sz w:val="18"/>
              </w:rPr>
              <w:t>FIR-TE9.5</w:t>
            </w:r>
          </w:p>
        </w:tc>
        <w:tc>
          <w:tcPr>
            <w:tcW w:w="8201" w:type="dxa"/>
          </w:tcPr>
          <w:p>
            <w:pPr>
              <w:pStyle w:val="TableParagraph"/>
              <w:spacing w:before="23"/>
              <w:ind w:left="57"/>
              <w:rPr>
                <w:b/>
                <w:sz w:val="18"/>
              </w:rPr>
            </w:pPr>
            <w:r>
              <w:rPr>
                <w:b/>
                <w:sz w:val="18"/>
              </w:rPr>
              <w:t>Conduct pre-flight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885"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139"/>
              <w:rPr>
                <w:sz w:val="18"/>
              </w:rPr>
            </w:pPr>
            <w:r>
              <w:rPr>
                <w:sz w:val="18"/>
              </w:rPr>
              <w:t>perform effective pre-flight briefings for each training session in the training plan, including the application of standard operating procedures, demonstrating relevant performance criteria described in element FIR4.1 and FIR4.3 of unit FIR4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FIR4.1 Plan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5"/>
              <w:ind w:left="453" w:hanging="396"/>
              <w:rPr>
                <w:sz w:val="18"/>
              </w:rPr>
            </w:pPr>
            <w:r>
              <w:rPr>
                <w:sz w:val="18"/>
              </w:rPr>
              <w:t>(a) confirm trainee readiness for proposed training through review of training records to confirm their competency status</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5"/>
              <w:ind w:left="453" w:right="589" w:hanging="396"/>
              <w:rPr>
                <w:sz w:val="18"/>
              </w:rPr>
            </w:pPr>
            <w:r>
              <w:rPr>
                <w:sz w:val="18"/>
              </w:rPr>
              <w:t>(b) identify training objectives based on performance criteria in the manual of standards and operator’s training plans;</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5"/>
              <w:ind w:left="453" w:hanging="396"/>
              <w:rPr>
                <w:sz w:val="18"/>
              </w:rPr>
            </w:pPr>
            <w:r>
              <w:rPr>
                <w:sz w:val="18"/>
              </w:rPr>
              <w:t>(c) identify underpinning knowledge for the units and elements relevant to the lesson and confirm trainee understanding</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(d) select appropriate training methods to facilitate training objectives and knowledge transfer</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 apply threat and error management into each ground lesson;</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676" w:hRule="atLeast"/>
        </w:trPr>
        <w:tc>
          <w:tcPr>
            <w:tcW w:w="1085" w:type="dxa"/>
          </w:tcPr>
          <w:p>
            <w:pPr>
              <w:pStyle w:val="TableParagraph"/>
              <w:rPr>
                <w:rFonts w:ascii="Times New Roman"/>
                <w:sz w:val="18"/>
              </w:rPr>
            </w:pPr>
          </w:p>
        </w:tc>
        <w:tc>
          <w:tcPr>
            <w:tcW w:w="8201" w:type="dxa"/>
          </w:tcPr>
          <w:p>
            <w:pPr>
              <w:pStyle w:val="TableParagraph"/>
              <w:spacing w:before="27"/>
              <w:ind w:left="453" w:right="178" w:hanging="396"/>
              <w:jc w:val="both"/>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678" w:hRule="atLeast"/>
        </w:trPr>
        <w:tc>
          <w:tcPr>
            <w:tcW w:w="1085" w:type="dxa"/>
          </w:tcPr>
          <w:p>
            <w:pPr>
              <w:pStyle w:val="TableParagraph"/>
              <w:rPr>
                <w:rFonts w:ascii="Times New Roman"/>
                <w:sz w:val="18"/>
              </w:rPr>
            </w:pPr>
          </w:p>
        </w:tc>
        <w:tc>
          <w:tcPr>
            <w:tcW w:w="8201" w:type="dxa"/>
          </w:tcPr>
          <w:p>
            <w:pPr>
              <w:pStyle w:val="TableParagraph"/>
              <w:spacing w:before="27"/>
              <w:ind w:left="453" w:right="607" w:hanging="396"/>
              <w:jc w:val="both"/>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0"/>
              <w:ind w:left="57"/>
              <w:rPr>
                <w:b/>
                <w:sz w:val="18"/>
              </w:rPr>
            </w:pPr>
            <w:r>
              <w:rPr>
                <w:b/>
                <w:sz w:val="18"/>
              </w:rPr>
              <w:t>FIR4.3 Conduct pre-flight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(a) confirm the trainee is mentally and physically prepared for flight training;</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(b) brief the trainee on the training outcomes, the associated performance criteria and the actions required of the trainee during the flight;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link previous training to the current exercise;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brief the trainee on how the flight will be conducted to meet the training outcomes;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2"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(e) confirm the trainee’s ability to recall the training outcomes, underpinning knowledge, handling technique and planned flight scenario;</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bl>
    <w:p>
      <w:pPr>
        <w:spacing w:after="0"/>
        <w:rPr>
          <w:rFonts w:ascii="Times New Roman"/>
          <w:sz w:val="18"/>
        </w:rPr>
        <w:sectPr>
          <w:pgSz w:w="11910" w:h="16840"/>
          <w:pgMar w:header="571" w:footer="740" w:top="1360" w:bottom="940" w:left="500" w:right="500"/>
        </w:sectPr>
      </w:pPr>
    </w:p>
    <w:p>
      <w:pPr>
        <w:pStyle w:val="BodyText"/>
        <w:spacing w:before="5"/>
        <w:rPr>
          <w:b/>
          <w:sz w:val="7"/>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21"/>
              <w:ind w:left="2288" w:right="2279"/>
              <w:jc w:val="center"/>
              <w:rPr>
                <w:b/>
                <w:sz w:val="22"/>
              </w:rPr>
            </w:pPr>
            <w:r>
              <w:rPr>
                <w:b/>
                <w:sz w:val="22"/>
              </w:rPr>
              <w:t>(Elements &amp; Performance Criteria)</w:t>
            </w:r>
          </w:p>
        </w:tc>
        <w:tc>
          <w:tcPr>
            <w:tcW w:w="1376" w:type="dxa"/>
            <w:gridSpan w:val="2"/>
            <w:shd w:val="clear" w:color="auto" w:fill="C0C0C0"/>
          </w:tcPr>
          <w:p>
            <w:pPr>
              <w:pStyle w:val="TableParagraph"/>
              <w:spacing w:before="23"/>
              <w:ind w:left="59" w:right="186"/>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689" w:type="dxa"/>
            <w:shd w:val="clear" w:color="auto" w:fill="C0C0C0"/>
            <w:textDirection w:val="btLr"/>
          </w:tcPr>
          <w:p>
            <w:pPr>
              <w:pStyle w:val="TableParagraph"/>
              <w:spacing w:before="58"/>
              <w:ind w:left="26"/>
              <w:rPr>
                <w:sz w:val="18"/>
              </w:rPr>
            </w:pPr>
            <w:r>
              <w:rPr>
                <w:sz w:val="18"/>
              </w:rPr>
              <w:t>Required</w:t>
            </w:r>
          </w:p>
        </w:tc>
        <w:tc>
          <w:tcPr>
            <w:tcW w:w="687" w:type="dxa"/>
            <w:shd w:val="clear" w:color="auto" w:fill="C0C0C0"/>
            <w:textDirection w:val="btLr"/>
          </w:tcPr>
          <w:p>
            <w:pPr>
              <w:pStyle w:val="TableParagraph"/>
              <w:spacing w:before="56"/>
              <w:ind w:left="26"/>
              <w:rPr>
                <w:sz w:val="18"/>
              </w:rPr>
            </w:pPr>
            <w:r>
              <w:rPr>
                <w:sz w:val="18"/>
              </w:rPr>
              <w:t>Achieved</w:t>
            </w: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7"/>
              <w:ind w:left="57"/>
              <w:rPr>
                <w:sz w:val="18"/>
              </w:rPr>
            </w:pPr>
            <w:r>
              <w:rPr>
                <w:sz w:val="18"/>
              </w:rPr>
              <w:t>(f)</w:t>
              <w:tab/>
              <w:t>discuss the environmental conditions and their suitability for the training</w:t>
            </w:r>
            <w:r>
              <w:rPr>
                <w:spacing w:val="-12"/>
                <w:sz w:val="18"/>
              </w:rPr>
              <w:t> </w:t>
            </w:r>
            <w:r>
              <w:rPr>
                <w:sz w:val="18"/>
              </w:rPr>
              <w:t>exercise;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(g) discuss threat and error management issues applicable to the proposed flight and confirm the trainee understands her or his responsibility for managing those issues (airmanship).</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FIR-TE9.6</w:t>
            </w:r>
          </w:p>
        </w:tc>
        <w:tc>
          <w:tcPr>
            <w:tcW w:w="8201" w:type="dxa"/>
          </w:tcPr>
          <w:p>
            <w:pPr>
              <w:pStyle w:val="TableParagraph"/>
              <w:spacing w:before="23"/>
              <w:ind w:left="57"/>
              <w:rPr>
                <w:b/>
                <w:sz w:val="18"/>
              </w:rPr>
            </w:pPr>
            <w:r>
              <w:rPr>
                <w:b/>
                <w:sz w:val="18"/>
              </w:rPr>
              <w:t>Conduct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79"/>
              <w:rPr>
                <w:sz w:val="18"/>
              </w:rPr>
            </w:pPr>
            <w:r>
              <w:rPr>
                <w:sz w:val="18"/>
              </w:rPr>
              <w:t>conduct flight training in accordance with the training plan demonstrating all skills and behaviours described in element FIR4.4 of unit FIR4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FIR4.4 Conduct airborne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(a) manage responsibilities as pilot in command for the safe operation of the aircraft;</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right="589" w:hanging="396"/>
              <w:rPr>
                <w:sz w:val="18"/>
              </w:rPr>
            </w:pPr>
            <w:r>
              <w:rPr>
                <w:sz w:val="18"/>
              </w:rPr>
              <w:t>(b) apply flying techniques and procedures to the competency standards specified for the qualification being trained for whilst occupying the instructor seat;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demonstrate the task:</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453"/>
              <w:rPr>
                <w:sz w:val="18"/>
              </w:rPr>
            </w:pPr>
            <w:r>
              <w:rPr>
                <w:sz w:val="18"/>
              </w:rPr>
              <w:t>(i)</w:t>
              <w:tab/>
              <w:t>introduce tasks in manageable portions without trainee</w:t>
            </w:r>
            <w:r>
              <w:rPr>
                <w:spacing w:val="-7"/>
                <w:sz w:val="18"/>
              </w:rPr>
              <w:t> </w:t>
            </w:r>
            <w:r>
              <w:rPr>
                <w:sz w:val="18"/>
              </w:rPr>
              <w:t>overload;</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 make clear, concise and systematic explanations;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(iii) coordinate demonstration with explanation of manoeuvre;</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(iv) make coordinated control inputs without abrupt manoeuvring, using accepted techniques;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851" w:hanging="399"/>
              <w:rPr>
                <w:sz w:val="18"/>
              </w:rPr>
            </w:pPr>
            <w:r>
              <w:rPr>
                <w:sz w:val="18"/>
              </w:rPr>
              <w:t>(v) demonstrate the manoeuvre to the competency standards specified in this manual for a commercial pilot.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direct the task :</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453"/>
              <w:rPr>
                <w:sz w:val="18"/>
              </w:rPr>
            </w:pPr>
            <w:r>
              <w:rPr>
                <w:sz w:val="18"/>
              </w:rPr>
              <w:t>(i)</w:t>
              <w:tab/>
              <w:t>implement handover and takeover procedures for control of</w:t>
            </w:r>
            <w:r>
              <w:rPr>
                <w:spacing w:val="-7"/>
                <w:sz w:val="18"/>
              </w:rPr>
              <w:t> </w:t>
            </w:r>
            <w:r>
              <w:rPr>
                <w:sz w:val="18"/>
              </w:rPr>
              <w:t>aircraft;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 provide direction appropriate to trainee’s progress;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(iii) provide instructions in a clear, concise and timely manner;</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(iv) provide sufficient practice for the trainee to achieve the task;</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(v) intervene only to the extent necessary to assist the trainee’s progress or to maintain safety.</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 monitor the task (unassisted practice):</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851" w:right="61" w:hanging="399"/>
              <w:rPr>
                <w:sz w:val="18"/>
              </w:rPr>
            </w:pPr>
            <w:r>
              <w:rPr>
                <w:sz w:val="18"/>
              </w:rPr>
              <w:t>(i)</w:t>
              <w:tab/>
              <w:t>identify the trainee’s deficiencies and provide feedback to assist the trainee in achieving the standard;</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851" w:right="589" w:hanging="399"/>
              <w:rPr>
                <w:sz w:val="18"/>
              </w:rPr>
            </w:pPr>
            <w:r>
              <w:rPr>
                <w:sz w:val="18"/>
              </w:rPr>
              <w:t>(ii) provide and vary additional instruction and demonstration as necessary to assist the trainee;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(iii) ensure remedial training is effective such that errors are corrected;</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(iv) encourage the trainee to develop self-assessment skills;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(v) note training events for debriefing and assessment.</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7"/>
              <w:ind w:left="57"/>
              <w:rPr>
                <w:sz w:val="18"/>
              </w:rPr>
            </w:pPr>
            <w:r>
              <w:rPr>
                <w:sz w:val="18"/>
              </w:rPr>
              <w:t>(f)</w:t>
              <w:tab/>
              <w:t>intervene to recover the aircraft if trainee does not manage an undesired aircraft</w:t>
            </w:r>
            <w:r>
              <w:rPr>
                <w:spacing w:val="-19"/>
                <w:sz w:val="18"/>
              </w:rPr>
              <w:t> </w:t>
            </w:r>
            <w:r>
              <w:rPr>
                <w:sz w:val="18"/>
              </w:rPr>
              <w:t>state;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(g) develop the trainee‘s responsibility through the application of human factors principles for threat and error management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spacing w:before="27"/>
              <w:ind w:left="57"/>
              <w:rPr>
                <w:sz w:val="18"/>
              </w:rPr>
            </w:pPr>
            <w:r>
              <w:rPr>
                <w:sz w:val="18"/>
              </w:rPr>
              <w:t>(b)</w:t>
            </w:r>
          </w:p>
        </w:tc>
        <w:tc>
          <w:tcPr>
            <w:tcW w:w="8201" w:type="dxa"/>
          </w:tcPr>
          <w:p>
            <w:pPr>
              <w:pStyle w:val="TableParagraph"/>
              <w:spacing w:before="27"/>
              <w:ind w:left="57" w:right="209"/>
              <w:rPr>
                <w:sz w:val="18"/>
              </w:rPr>
            </w:pPr>
            <w:r>
              <w:rPr>
                <w:sz w:val="18"/>
              </w:rPr>
              <w:t>performs flying techniques and procedures to the competency standards specified for the issue of a night VFR rating whilst occupying the instructor seat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(c)</w:t>
            </w:r>
          </w:p>
        </w:tc>
        <w:tc>
          <w:tcPr>
            <w:tcW w:w="8201" w:type="dxa"/>
          </w:tcPr>
          <w:p>
            <w:pPr>
              <w:pStyle w:val="TableParagraph"/>
              <w:spacing w:before="27"/>
              <w:ind w:left="57" w:right="469"/>
              <w:rPr>
                <w:sz w:val="18"/>
              </w:rPr>
            </w:pPr>
            <w:r>
              <w:rPr>
                <w:sz w:val="18"/>
              </w:rPr>
              <w:t>maintain situational awareness during all phases of flight demonstrating the performance criteria specified in unit NTS1;</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NTS1 Non-technical Skills 1</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NTS1.1 Maintain effective lookout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NTS1.2 Maintain situational awareness</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NTS1.3 Assess situations and make decisions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NTS1.4 Set priorities and manage tasks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NTS1.5 Maintain effective communications and interpersonal relationships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7" w:hRule="atLeast"/>
        </w:trPr>
        <w:tc>
          <w:tcPr>
            <w:tcW w:w="1085" w:type="dxa"/>
          </w:tcPr>
          <w:p>
            <w:pPr>
              <w:pStyle w:val="TableParagraph"/>
              <w:spacing w:before="25"/>
              <w:ind w:left="57"/>
              <w:rPr>
                <w:sz w:val="18"/>
              </w:rPr>
            </w:pPr>
            <w:r>
              <w:rPr>
                <w:sz w:val="18"/>
              </w:rPr>
              <w:t>(c)</w:t>
            </w:r>
          </w:p>
        </w:tc>
        <w:tc>
          <w:tcPr>
            <w:tcW w:w="8201" w:type="dxa"/>
          </w:tcPr>
          <w:p>
            <w:pPr>
              <w:pStyle w:val="TableParagraph"/>
              <w:spacing w:before="25"/>
              <w:ind w:left="57" w:right="509"/>
              <w:rPr>
                <w:sz w:val="18"/>
              </w:rPr>
            </w:pPr>
            <w:r>
              <w:rPr>
                <w:sz w:val="18"/>
              </w:rPr>
              <w:t>manage threats and errors during all phases of the flight demonstrating the performance criteria specified in unit NTS2;</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NTS2 Non-technical Skills 2</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NTS2.1 Recognise and manage threats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NTS2.2 Recognise and manage errors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bl>
    <w:p>
      <w:pPr>
        <w:spacing w:after="0"/>
        <w:rPr>
          <w:rFonts w:ascii="Times New Roman"/>
          <w:sz w:val="18"/>
        </w:rPr>
        <w:sectPr>
          <w:pgSz w:w="11910" w:h="16840"/>
          <w:pgMar w:header="571" w:footer="740" w:top="1360" w:bottom="940" w:left="500" w:right="500"/>
        </w:sectPr>
      </w:pPr>
    </w:p>
    <w:p>
      <w:pPr>
        <w:pStyle w:val="BodyText"/>
        <w:spacing w:before="5"/>
        <w:rPr>
          <w:b/>
          <w:sz w:val="7"/>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21"/>
              <w:ind w:left="2288" w:right="2279"/>
              <w:jc w:val="center"/>
              <w:rPr>
                <w:b/>
                <w:sz w:val="22"/>
              </w:rPr>
            </w:pPr>
            <w:r>
              <w:rPr>
                <w:b/>
                <w:sz w:val="22"/>
              </w:rPr>
              <w:t>(Elements &amp; Performance Criteria)</w:t>
            </w:r>
          </w:p>
        </w:tc>
        <w:tc>
          <w:tcPr>
            <w:tcW w:w="1376" w:type="dxa"/>
            <w:gridSpan w:val="2"/>
            <w:shd w:val="clear" w:color="auto" w:fill="C0C0C0"/>
          </w:tcPr>
          <w:p>
            <w:pPr>
              <w:pStyle w:val="TableParagraph"/>
              <w:spacing w:before="23"/>
              <w:ind w:left="59" w:right="186"/>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689" w:type="dxa"/>
            <w:shd w:val="clear" w:color="auto" w:fill="C0C0C0"/>
            <w:textDirection w:val="btLr"/>
          </w:tcPr>
          <w:p>
            <w:pPr>
              <w:pStyle w:val="TableParagraph"/>
              <w:spacing w:before="58"/>
              <w:ind w:left="26"/>
              <w:rPr>
                <w:sz w:val="18"/>
              </w:rPr>
            </w:pPr>
            <w:r>
              <w:rPr>
                <w:sz w:val="18"/>
              </w:rPr>
              <w:t>Required</w:t>
            </w:r>
          </w:p>
        </w:tc>
        <w:tc>
          <w:tcPr>
            <w:tcW w:w="687" w:type="dxa"/>
            <w:shd w:val="clear" w:color="auto" w:fill="C0C0C0"/>
            <w:textDirection w:val="btLr"/>
          </w:tcPr>
          <w:p>
            <w:pPr>
              <w:pStyle w:val="TableParagraph"/>
              <w:spacing w:before="56"/>
              <w:ind w:left="26"/>
              <w:rPr>
                <w:sz w:val="18"/>
              </w:rPr>
            </w:pPr>
            <w:r>
              <w:rPr>
                <w:sz w:val="18"/>
              </w:rPr>
              <w:t>Achieved</w:t>
            </w: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NTS2.3 Recognise and manage undesired aircraft state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FIR-TE9.7</w:t>
            </w:r>
          </w:p>
        </w:tc>
        <w:tc>
          <w:tcPr>
            <w:tcW w:w="8201" w:type="dxa"/>
          </w:tcPr>
          <w:p>
            <w:pPr>
              <w:pStyle w:val="TableParagraph"/>
              <w:spacing w:before="23"/>
              <w:ind w:left="57"/>
              <w:rPr>
                <w:b/>
                <w:sz w:val="18"/>
              </w:rPr>
            </w:pPr>
            <w:r>
              <w:rPr>
                <w:b/>
                <w:sz w:val="18"/>
              </w:rPr>
              <w:t>Conduct post-flight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69"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99"/>
              <w:rPr>
                <w:sz w:val="18"/>
              </w:rPr>
            </w:pPr>
            <w:r>
              <w:rPr>
                <w:sz w:val="18"/>
              </w:rPr>
              <w:t>conduct post-flight briefing demonstrating all performance criteria described in element FIR4.5 of unit FIR4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FIR4.5 Conduct post-flight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(a) encourage the trainee to self-assess performance against the performance criteria;</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678" w:hRule="atLeast"/>
        </w:trPr>
        <w:tc>
          <w:tcPr>
            <w:tcW w:w="1085" w:type="dxa"/>
          </w:tcPr>
          <w:p>
            <w:pPr>
              <w:pStyle w:val="TableParagraph"/>
              <w:rPr>
                <w:rFonts w:ascii="Times New Roman"/>
                <w:sz w:val="18"/>
              </w:rPr>
            </w:pPr>
          </w:p>
        </w:tc>
        <w:tc>
          <w:tcPr>
            <w:tcW w:w="8201" w:type="dxa"/>
          </w:tcPr>
          <w:p>
            <w:pPr>
              <w:pStyle w:val="TableParagraph"/>
              <w:spacing w:before="27"/>
              <w:ind w:left="453" w:right="113" w:hanging="396"/>
              <w:rPr>
                <w:sz w:val="18"/>
              </w:rPr>
            </w:pPr>
            <w:r>
              <w:rPr>
                <w:sz w:val="18"/>
              </w:rPr>
              <w:t>(b) describe clearly and accurately, significant details of the trainee’s performance and assess the trainee’s achievement against the training outcomes for the lesson and associated performance criteria;</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(c) identify any deficiencies in performance and suggest remedial actions and training;</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discuss threat and error management issues encountered during the flight;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 brief the trainee on the details of the next training exercise;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FIR-TE9.8</w:t>
            </w:r>
          </w:p>
        </w:tc>
        <w:tc>
          <w:tcPr>
            <w:tcW w:w="8201" w:type="dxa"/>
          </w:tcPr>
          <w:p>
            <w:pPr>
              <w:pStyle w:val="TableParagraph"/>
              <w:spacing w:before="23"/>
              <w:ind w:left="57"/>
              <w:rPr>
                <w:b/>
                <w:sz w:val="18"/>
              </w:rPr>
            </w:pPr>
            <w:r>
              <w:rPr>
                <w:b/>
                <w:sz w:val="18"/>
              </w:rPr>
              <w:t>Conduct post-training administration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5"/>
              <w:ind w:left="57"/>
              <w:rPr>
                <w:sz w:val="18"/>
              </w:rPr>
            </w:pPr>
            <w:r>
              <w:rPr>
                <w:sz w:val="18"/>
              </w:rPr>
              <w:t>(a)</w:t>
            </w:r>
          </w:p>
        </w:tc>
        <w:tc>
          <w:tcPr>
            <w:tcW w:w="8201" w:type="dxa"/>
          </w:tcPr>
          <w:p>
            <w:pPr>
              <w:pStyle w:val="TableParagraph"/>
              <w:spacing w:before="25"/>
              <w:ind w:left="57" w:right="320"/>
              <w:rPr>
                <w:sz w:val="18"/>
              </w:rPr>
            </w:pPr>
            <w:r>
              <w:rPr>
                <w:sz w:val="18"/>
              </w:rPr>
              <w:t>complete post-training administration demonstrating performance criteria in element FIR4.6 of unit FIR 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0"/>
              <w:ind w:left="57"/>
              <w:rPr>
                <w:b/>
                <w:sz w:val="18"/>
              </w:rPr>
            </w:pPr>
            <w:r>
              <w:rPr>
                <w:b/>
                <w:sz w:val="18"/>
              </w:rPr>
              <w:t>FIR4.6 Complete post-training administration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(a) record achievement, or otherwise, of competency, any remedial training required and identify content of the next training exercise;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(b) complete administration procedures required for issue of an endorsement or military equivalent where applicable.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inform relevant staff of trainee’s performance and results where required;</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right="589" w:hanging="396"/>
              <w:rPr>
                <w:sz w:val="18"/>
              </w:rPr>
            </w:pPr>
            <w:r>
              <w:rPr>
                <w:sz w:val="18"/>
              </w:rPr>
              <w:t>(d) review effectiveness of training and identify any adjustments to delivery, presentation and content for improvement, and discuss with appropriate stakeholders.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bl>
    <w:p>
      <w:pPr>
        <w:pStyle w:val="BodyText"/>
        <w:spacing w:before="8"/>
        <w:rPr>
          <w:b/>
          <w:sz w:val="11"/>
        </w:rPr>
      </w:pPr>
    </w:p>
    <w:p>
      <w:pPr>
        <w:pStyle w:val="BodyText"/>
        <w:ind w:left="116"/>
      </w:pPr>
      <w:r>
        <w:rPr/>
        <w:pict>
          <v:group style="width:533.550pt;height:189.25pt;mso-position-horizontal-relative:char;mso-position-vertical-relative:line" coordorigin="0,0" coordsize="10671,3785">
            <v:rect style="position:absolute;left:12;top:96;width:10649;height:576" filled="true" fillcolor="#c0c0c0" stroked="false">
              <v:fill type="solid"/>
            </v:rect>
            <v:rect style="position:absolute;left:62;top:93;width:10548;height:291" filled="true" fillcolor="#c0c0c0" stroked="false">
              <v:fill type="solid"/>
            </v:rect>
            <v:rect style="position:absolute;left:62;top:384;width:10548;height:291" filled="true" fillcolor="#c0c0c0" stroked="false">
              <v:fill type="solid"/>
            </v:rect>
            <v:rect style="position:absolute;left:9;top:9;width:10652;height:87" filled="true" fillcolor="#c0c0c0" stroked="false">
              <v:fill type="solid"/>
            </v:rect>
            <v:rect style="position:absolute;left:12;top:756;width:10649;height:3" filled="true" fillcolor="#c0c0c0" stroked="false">
              <v:fill type="solid"/>
            </v:rect>
            <v:rect style="position:absolute;left:4;top:672;width:10661;height:84" filled="true" fillcolor="#c0c0c0" stroked="false">
              <v:fill type="solid"/>
            </v:rect>
            <v:line style="position:absolute" from="10,763" to="10661,763" stroked="true" strokeweight=".48pt" strokecolor="#000000">
              <v:stroke dashstyle="solid"/>
            </v:line>
            <v:line style="position:absolute" from="5,0" to="5,3785" stroked="true" strokeweight=".48pt" strokecolor="#000000">
              <v:stroke dashstyle="solid"/>
            </v:line>
            <v:line style="position:absolute" from="10,3780" to="10661,3780" stroked="true" strokeweight=".48pt" strokecolor="#000000">
              <v:stroke dashstyle="solid"/>
            </v:line>
            <v:line style="position:absolute" from="10666,0" to="10666,3785" stroked="true" strokeweight=".481pt" strokecolor="#000000">
              <v:stroke dashstyle="solid"/>
            </v:line>
            <v:shape style="position:absolute;left:4;top:4;width:10661;height:759" type="#_x0000_t202" filled="true" fillcolor="#c0c0c0" stroked="true" strokeweight=".481pt" strokecolor="#000000">
              <v:textbox inset="0,0,0,0">
                <w:txbxContent>
                  <w:p>
                    <w:pPr>
                      <w:spacing w:before="139"/>
                      <w:ind w:left="2968" w:right="562" w:hanging="2388"/>
                      <w:jc w:val="left"/>
                      <w:rPr>
                        <w:b/>
                        <w:sz w:val="20"/>
                      </w:rPr>
                    </w:pPr>
                    <w:r>
                      <w:rPr>
                        <w:b/>
                        <w:sz w:val="20"/>
                      </w:rPr>
                      <w:t>COMMENTS AND OUTCOME (INCLUDING ELEMENTS &amp; PERFORMANCE CRITERIA THAT REQUIRE CONSOLIDATION AND/OR REMEDIAL TRAINING)</w:t>
                    </w:r>
                  </w:p>
                </w:txbxContent>
              </v:textbox>
              <v:fill type="solid"/>
              <v:stroke dashstyle="solid"/>
              <w10:wrap type="none"/>
            </v:shape>
          </v:group>
        </w:pict>
      </w:r>
      <w:r>
        <w:rPr/>
      </w:r>
    </w:p>
    <w:p>
      <w:pPr>
        <w:pStyle w:val="BodyText"/>
        <w:spacing w:before="3"/>
        <w:rPr>
          <w:b/>
          <w:sz w:val="9"/>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30"/>
        <w:gridCol w:w="5330"/>
      </w:tblGrid>
      <w:tr>
        <w:trPr>
          <w:trHeight w:val="465" w:hRule="atLeast"/>
        </w:trPr>
        <w:tc>
          <w:tcPr>
            <w:tcW w:w="5330" w:type="dxa"/>
            <w:shd w:val="clear" w:color="auto" w:fill="C0C0C0"/>
          </w:tcPr>
          <w:p>
            <w:pPr>
              <w:pStyle w:val="TableParagraph"/>
              <w:spacing w:before="112"/>
              <w:ind w:left="897"/>
              <w:rPr>
                <w:b/>
                <w:sz w:val="20"/>
              </w:rPr>
            </w:pPr>
            <w:r>
              <w:rPr>
                <w:b/>
                <w:sz w:val="20"/>
              </w:rPr>
              <w:t>INSTRUCTOR’S SIGNATURE &amp; DATE</w:t>
            </w:r>
          </w:p>
        </w:tc>
        <w:tc>
          <w:tcPr>
            <w:tcW w:w="5330" w:type="dxa"/>
            <w:shd w:val="clear" w:color="auto" w:fill="C0C0C0"/>
          </w:tcPr>
          <w:p>
            <w:pPr>
              <w:pStyle w:val="TableParagraph"/>
              <w:spacing w:before="112"/>
              <w:ind w:left="1113"/>
              <w:rPr>
                <w:b/>
                <w:sz w:val="20"/>
              </w:rPr>
            </w:pPr>
            <w:r>
              <w:rPr>
                <w:b/>
                <w:sz w:val="20"/>
              </w:rPr>
              <w:t>TRAINEE’S SIGNATURE &amp; DATE</w:t>
            </w:r>
          </w:p>
        </w:tc>
      </w:tr>
      <w:tr>
        <w:trPr>
          <w:trHeight w:val="585" w:hRule="atLeast"/>
        </w:trPr>
        <w:tc>
          <w:tcPr>
            <w:tcW w:w="5330" w:type="dxa"/>
          </w:tcPr>
          <w:p>
            <w:pPr>
              <w:pStyle w:val="TableParagraph"/>
              <w:rPr>
                <w:rFonts w:ascii="Times New Roman"/>
                <w:sz w:val="18"/>
              </w:rPr>
            </w:pPr>
          </w:p>
        </w:tc>
        <w:tc>
          <w:tcPr>
            <w:tcW w:w="5330" w:type="dxa"/>
          </w:tcPr>
          <w:p>
            <w:pPr>
              <w:pStyle w:val="TableParagraph"/>
              <w:rPr>
                <w:rFonts w:ascii="Times New Roman"/>
                <w:sz w:val="18"/>
              </w:rPr>
            </w:pPr>
          </w:p>
        </w:tc>
      </w:tr>
    </w:tbl>
    <w:sectPr>
      <w:pgSz w:w="11910" w:h="16840"/>
      <w:pgMar w:header="571" w:footer="740" w:top="1360" w:bottom="940" w:left="500" w:right="5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3035520" from="32.520000pt,791.279968pt" to="562.680pt,791.279968pt" stroked="true" strokeweight=".72pt" strokecolor="#000000">
          <v:stroke dashstyle="solid"/>
          <w10:wrap type="none"/>
        </v:line>
      </w:pict>
    </w:r>
    <w:r>
      <w:rPr/>
      <w:pict>
        <v:shape style="position:absolute;margin-left:32.959999pt;margin-top:794.852539pt;width:68.75pt;height:12.1pt;mso-position-horizontal-relative:page;mso-position-vertical-relative:page;z-index:-253034496" type="#_x0000_t202" filled="false" stroked="false">
          <v:textbox inset="0,0,0,0">
            <w:txbxContent>
              <w:p>
                <w:pPr>
                  <w:spacing w:before="14"/>
                  <w:ind w:left="20" w:right="0" w:firstLine="0"/>
                  <w:jc w:val="left"/>
                  <w:rPr>
                    <w:sz w:val="18"/>
                  </w:rPr>
                </w:pPr>
                <w:r>
                  <w:rPr>
                    <w:sz w:val="18"/>
                  </w:rPr>
                  <w:t>September 2017</w:t>
                </w:r>
              </w:p>
            </w:txbxContent>
          </v:textbox>
          <w10:wrap type="none"/>
        </v:shape>
      </w:pict>
    </w:r>
    <w:r>
      <w:rPr/>
      <w:pict>
        <v:shape style="position:absolute;margin-left:265.403015pt;margin-top:794.852539pt;width:47.6pt;height:12.1pt;mso-position-horizontal-relative:page;mso-position-vertical-relative:page;z-index:-253033472" type="#_x0000_t202" filled="false" stroked="false">
          <v:textbox inset="0,0,0,0">
            <w:txbxContent>
              <w:p>
                <w:pPr>
                  <w:spacing w:before="14"/>
                  <w:ind w:left="20" w:right="0" w:firstLine="0"/>
                  <w:jc w:val="left"/>
                  <w:rPr>
                    <w:sz w:val="18"/>
                  </w:rPr>
                </w:pPr>
                <w:r>
                  <w:rPr>
                    <w:sz w:val="18"/>
                  </w:rPr>
                  <w:t>Version 1.0</w:t>
                </w:r>
              </w:p>
            </w:txbxContent>
          </v:textbox>
          <w10:wrap type="none"/>
        </v:shape>
      </w:pict>
    </w:r>
    <w:r>
      <w:rPr/>
      <w:pict>
        <v:shape style="position:absolute;margin-left:550.440002pt;margin-top:794.852539pt;width:11.05pt;height:12.1pt;mso-position-horizontal-relative:page;mso-position-vertical-relative:page;z-index:-253032448" type="#_x0000_t202" filled="false" stroked="false">
          <v:textbox inset="0,0,0,0">
            <w:txbxContent>
              <w:p>
                <w:pPr>
                  <w:spacing w:before="14"/>
                  <w:ind w:left="60" w:right="0" w:firstLine="0"/>
                  <w:jc w:val="left"/>
                  <w:rPr>
                    <w:sz w:val="18"/>
                  </w:rPr>
                </w:pPr>
                <w:r>
                  <w:rPr/>
                  <w:fldChar w:fldCharType="begin"/>
                </w:r>
                <w:r>
                  <w:rPr>
                    <w:w w:val="99"/>
                    <w:sz w:val="18"/>
                  </w:rPr>
                  <w:instrText> PAGE </w:instrText>
                </w:r>
                <w:r>
                  <w:rPr/>
                  <w:fldChar w:fldCharType="separate"/>
                </w:r>
                <w:r>
                  <w:rPr/>
                  <w:t>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251.477356pt;margin-top:27.543459pt;width:310.9pt;height:31.9pt;mso-position-horizontal-relative:page;mso-position-vertical-relative:page;z-index:-253036544" type="#_x0000_t202" filled="false" stroked="false">
          <v:textbox inset="0,0,0,0">
            <w:txbxContent>
              <w:p>
                <w:pPr>
                  <w:pStyle w:val="BodyText"/>
                  <w:spacing w:before="12"/>
                  <w:ind w:right="20"/>
                  <w:jc w:val="right"/>
                </w:pPr>
                <w:r>
                  <w:rPr/>
                  <w:t>NIGHT VFR TRAINING</w:t>
                </w:r>
                <w:r>
                  <w:rPr>
                    <w:spacing w:val="-13"/>
                  </w:rPr>
                  <w:t> </w:t>
                </w:r>
                <w:r>
                  <w:rPr/>
                  <w:t>ENDORSEMENT</w:t>
                </w:r>
              </w:p>
              <w:p>
                <w:pPr>
                  <w:pStyle w:val="BodyText"/>
                  <w:spacing w:before="145"/>
                  <w:ind w:right="18"/>
                  <w:jc w:val="right"/>
                </w:pPr>
                <w:r>
                  <w:rPr/>
                  <w:t>NIGHT NAVIGATION - PRE-FLIGHT BRIEF AND FLIGHT</w:t>
                </w:r>
                <w:r>
                  <w:rPr>
                    <w:spacing w:val="-19"/>
                  </w:rPr>
                  <w:t> </w:t>
                </w:r>
                <w:r>
                  <w:rPr/>
                  <w:t>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453" w:hanging="396"/>
        <w:jc w:val="left"/>
      </w:pPr>
      <w:rPr>
        <w:rFonts w:hint="default" w:ascii="Arial" w:hAnsi="Arial" w:eastAsia="Arial" w:cs="Arial"/>
        <w:spacing w:val="-25"/>
        <w:w w:val="99"/>
        <w:sz w:val="18"/>
        <w:szCs w:val="18"/>
        <w:lang w:val="en-au" w:eastAsia="en-au" w:bidi="en-au"/>
      </w:rPr>
    </w:lvl>
    <w:lvl w:ilvl="1">
      <w:start w:val="0"/>
      <w:numFmt w:val="bullet"/>
      <w:lvlText w:val="•"/>
      <w:lvlJc w:val="left"/>
      <w:pPr>
        <w:ind w:left="1370" w:hanging="396"/>
      </w:pPr>
      <w:rPr>
        <w:rFonts w:hint="default"/>
        <w:lang w:val="en-au" w:eastAsia="en-au" w:bidi="en-au"/>
      </w:rPr>
    </w:lvl>
    <w:lvl w:ilvl="2">
      <w:start w:val="0"/>
      <w:numFmt w:val="bullet"/>
      <w:lvlText w:val="•"/>
      <w:lvlJc w:val="left"/>
      <w:pPr>
        <w:ind w:left="2281" w:hanging="396"/>
      </w:pPr>
      <w:rPr>
        <w:rFonts w:hint="default"/>
        <w:lang w:val="en-au" w:eastAsia="en-au" w:bidi="en-au"/>
      </w:rPr>
    </w:lvl>
    <w:lvl w:ilvl="3">
      <w:start w:val="0"/>
      <w:numFmt w:val="bullet"/>
      <w:lvlText w:val="•"/>
      <w:lvlJc w:val="left"/>
      <w:pPr>
        <w:ind w:left="3192" w:hanging="396"/>
      </w:pPr>
      <w:rPr>
        <w:rFonts w:hint="default"/>
        <w:lang w:val="en-au" w:eastAsia="en-au" w:bidi="en-au"/>
      </w:rPr>
    </w:lvl>
    <w:lvl w:ilvl="4">
      <w:start w:val="0"/>
      <w:numFmt w:val="bullet"/>
      <w:lvlText w:val="•"/>
      <w:lvlJc w:val="left"/>
      <w:pPr>
        <w:ind w:left="4102" w:hanging="396"/>
      </w:pPr>
      <w:rPr>
        <w:rFonts w:hint="default"/>
        <w:lang w:val="en-au" w:eastAsia="en-au" w:bidi="en-au"/>
      </w:rPr>
    </w:lvl>
    <w:lvl w:ilvl="5">
      <w:start w:val="0"/>
      <w:numFmt w:val="bullet"/>
      <w:lvlText w:val="•"/>
      <w:lvlJc w:val="left"/>
      <w:pPr>
        <w:ind w:left="5013" w:hanging="396"/>
      </w:pPr>
      <w:rPr>
        <w:rFonts w:hint="default"/>
        <w:lang w:val="en-au" w:eastAsia="en-au" w:bidi="en-au"/>
      </w:rPr>
    </w:lvl>
    <w:lvl w:ilvl="6">
      <w:start w:val="0"/>
      <w:numFmt w:val="bullet"/>
      <w:lvlText w:val="•"/>
      <w:lvlJc w:val="left"/>
      <w:pPr>
        <w:ind w:left="5924" w:hanging="396"/>
      </w:pPr>
      <w:rPr>
        <w:rFonts w:hint="default"/>
        <w:lang w:val="en-au" w:eastAsia="en-au" w:bidi="en-au"/>
      </w:rPr>
    </w:lvl>
    <w:lvl w:ilvl="7">
      <w:start w:val="0"/>
      <w:numFmt w:val="bullet"/>
      <w:lvlText w:val="•"/>
      <w:lvlJc w:val="left"/>
      <w:pPr>
        <w:ind w:left="6834" w:hanging="396"/>
      </w:pPr>
      <w:rPr>
        <w:rFonts w:hint="default"/>
        <w:lang w:val="en-au" w:eastAsia="en-au" w:bidi="en-au"/>
      </w:rPr>
    </w:lvl>
    <w:lvl w:ilvl="8">
      <w:start w:val="0"/>
      <w:numFmt w:val="bullet"/>
      <w:lvlText w:val="•"/>
      <w:lvlJc w:val="left"/>
      <w:pPr>
        <w:ind w:left="7745" w:hanging="396"/>
      </w:pPr>
      <w:rPr>
        <w:rFonts w:hint="default"/>
        <w:lang w:val="en-au" w:eastAsia="en-au" w:bidi="en-au"/>
      </w:rPr>
    </w:lvl>
  </w:abstractNum>
  <w:abstractNum w:abstractNumId="1">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6" w:hanging="226"/>
      </w:pPr>
      <w:rPr>
        <w:rFonts w:hint="default"/>
        <w:lang w:val="en-au" w:eastAsia="en-au" w:bidi="en-au"/>
      </w:rPr>
    </w:lvl>
    <w:lvl w:ilvl="6">
      <w:start w:val="0"/>
      <w:numFmt w:val="bullet"/>
      <w:lvlText w:val="•"/>
      <w:lvlJc w:val="left"/>
      <w:pPr>
        <w:ind w:left="6527" w:hanging="226"/>
      </w:pPr>
      <w:rPr>
        <w:rFonts w:hint="default"/>
        <w:lang w:val="en-au" w:eastAsia="en-au" w:bidi="en-au"/>
      </w:rPr>
    </w:lvl>
    <w:lvl w:ilvl="7">
      <w:start w:val="0"/>
      <w:numFmt w:val="bullet"/>
      <w:lvlText w:val="•"/>
      <w:lvlJc w:val="left"/>
      <w:pPr>
        <w:ind w:left="7558" w:hanging="226"/>
      </w:pPr>
      <w:rPr>
        <w:rFonts w:hint="default"/>
        <w:lang w:val="en-au" w:eastAsia="en-au" w:bidi="en-au"/>
      </w:rPr>
    </w:lvl>
    <w:lvl w:ilvl="8">
      <w:start w:val="0"/>
      <w:numFmt w:val="bullet"/>
      <w:lvlText w:val="•"/>
      <w:lvlJc w:val="left"/>
      <w:pPr>
        <w:ind w:left="8589" w:hanging="226"/>
      </w:pPr>
      <w:rPr>
        <w:rFonts w:hint="default"/>
        <w:lang w:val="en-au" w:eastAsia="en-au" w:bidi="en-au"/>
      </w:rPr>
    </w:lvl>
  </w:abstractNum>
  <w:abstractNum w:abstractNumId="0">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6" w:hanging="226"/>
      </w:pPr>
      <w:rPr>
        <w:rFonts w:hint="default"/>
        <w:lang w:val="en-au" w:eastAsia="en-au" w:bidi="en-au"/>
      </w:rPr>
    </w:lvl>
    <w:lvl w:ilvl="6">
      <w:start w:val="0"/>
      <w:numFmt w:val="bullet"/>
      <w:lvlText w:val="•"/>
      <w:lvlJc w:val="left"/>
      <w:pPr>
        <w:ind w:left="6527" w:hanging="226"/>
      </w:pPr>
      <w:rPr>
        <w:rFonts w:hint="default"/>
        <w:lang w:val="en-au" w:eastAsia="en-au" w:bidi="en-au"/>
      </w:rPr>
    </w:lvl>
    <w:lvl w:ilvl="7">
      <w:start w:val="0"/>
      <w:numFmt w:val="bullet"/>
      <w:lvlText w:val="•"/>
      <w:lvlJc w:val="left"/>
      <w:pPr>
        <w:ind w:left="7558" w:hanging="226"/>
      </w:pPr>
      <w:rPr>
        <w:rFonts w:hint="default"/>
        <w:lang w:val="en-au" w:eastAsia="en-au" w:bidi="en-au"/>
      </w:rPr>
    </w:lvl>
    <w:lvl w:ilvl="8">
      <w:start w:val="0"/>
      <w:numFmt w:val="bullet"/>
      <w:lvlText w:val="•"/>
      <w:lvlJc w:val="left"/>
      <w:pPr>
        <w:ind w:left="8589" w:hanging="226"/>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Night VFR TE9-20 Night navigation - pre-flight brief and flight training</dc:title>
  <dcterms:created xsi:type="dcterms:W3CDTF">2021-11-10T01:08:58Z</dcterms:created>
  <dcterms:modified xsi:type="dcterms:W3CDTF">2021-11-10T01:08:58Z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