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0"/>
        <w:ind w:left="55"/>
        <w:rPr>
          <w:rFonts w:ascii="Times New Roman"/>
          <w:sz w:val="20"/>
        </w:rPr>
      </w:pPr>
      <w:r>
        <w:rPr>
          <w:rFonts w:ascii="Times New Roman"/>
          <w:sz w:val="2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TE3-45A: BASIC NAVIGATION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sz w:val="20"/>
        </w:rPr>
      </w:r>
    </w:p>
    <w:p>
      <w:pPr>
        <w:pStyle w:val="BodyText"/>
        <w:spacing w:before="10"/>
        <w:rPr>
          <w:rFonts w:ascii="Times New Roman"/>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Preparation and read back of long brief for </w:t>
            </w:r>
            <w:r>
              <w:rPr>
                <w:b/>
                <w:sz w:val="18"/>
              </w:rPr>
              <w:t>Basic</w:t>
            </w:r>
            <w:r>
              <w:rPr>
                <w:b/>
                <w:spacing w:val="-3"/>
                <w:sz w:val="18"/>
              </w:rPr>
              <w:t> </w:t>
            </w:r>
            <w:r>
              <w:rPr>
                <w:b/>
                <w:sz w:val="18"/>
              </w:rPr>
              <w:t>Navigation</w:t>
            </w:r>
          </w:p>
          <w:p>
            <w:pPr>
              <w:pStyle w:val="TableParagraph"/>
              <w:numPr>
                <w:ilvl w:val="0"/>
                <w:numId w:val="1"/>
              </w:numPr>
              <w:tabs>
                <w:tab w:pos="774" w:val="left" w:leader="none"/>
                <w:tab w:pos="775" w:val="left" w:leader="none"/>
              </w:tabs>
              <w:spacing w:line="240" w:lineRule="auto" w:before="0" w:after="0"/>
              <w:ind w:left="774" w:right="0" w:hanging="361"/>
              <w:jc w:val="left"/>
              <w:rPr>
                <w:rFonts w:ascii="Symbol" w:hAnsi="Symbol"/>
                <w:b/>
                <w:sz w:val="18"/>
              </w:rPr>
            </w:pPr>
            <w:r>
              <w:rPr>
                <w:sz w:val="18"/>
              </w:rPr>
              <w:t>Demonstration of pre-flight brief for </w:t>
            </w:r>
            <w:r>
              <w:rPr>
                <w:b/>
                <w:sz w:val="18"/>
              </w:rPr>
              <w:t>Basic</w:t>
            </w:r>
            <w:r>
              <w:rPr>
                <w:b/>
                <w:spacing w:val="-4"/>
                <w:sz w:val="18"/>
              </w:rPr>
              <w:t> </w:t>
            </w:r>
            <w:r>
              <w:rPr>
                <w:b/>
                <w:sz w:val="18"/>
              </w:rPr>
              <w:t>navigation</w:t>
            </w:r>
          </w:p>
          <w:p>
            <w:pPr>
              <w:pStyle w:val="TableParagraph"/>
              <w:numPr>
                <w:ilvl w:val="0"/>
                <w:numId w:val="1"/>
              </w:numPr>
              <w:tabs>
                <w:tab w:pos="774" w:val="left" w:leader="none"/>
                <w:tab w:pos="775" w:val="left" w:leader="none"/>
              </w:tabs>
              <w:spacing w:line="219" w:lineRule="exact" w:before="3" w:after="0"/>
              <w:ind w:left="774" w:right="0" w:hanging="361"/>
              <w:jc w:val="left"/>
              <w:rPr>
                <w:rFonts w:ascii="Symbol" w:hAnsi="Symbol"/>
                <w:sz w:val="18"/>
              </w:rPr>
            </w:pPr>
            <w:r>
              <w:rPr>
                <w:sz w:val="18"/>
              </w:rPr>
              <w:t>The blueprint for this long brief is the operator’s approved lesson (long brief) from their PPL/CPL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5236" w:hRule="atLeast"/>
        </w:trPr>
        <w:tc>
          <w:tcPr>
            <w:tcW w:w="10915" w:type="dxa"/>
            <w:gridSpan w:val="7"/>
          </w:tcPr>
          <w:p>
            <w:pPr>
              <w:pStyle w:val="TableParagraph"/>
              <w:spacing w:before="20"/>
              <w:ind w:left="138"/>
              <w:rPr>
                <w:b/>
                <w:sz w:val="18"/>
              </w:rPr>
            </w:pPr>
            <w:r>
              <w:rPr>
                <w:b/>
                <w:sz w:val="18"/>
              </w:rPr>
              <w:t>Training Notes</w:t>
            </w:r>
          </w:p>
          <w:p>
            <w:pPr>
              <w:pStyle w:val="TableParagraph"/>
              <w:numPr>
                <w:ilvl w:val="0"/>
                <w:numId w:val="2"/>
              </w:numPr>
              <w:tabs>
                <w:tab w:pos="566" w:val="left" w:leader="none"/>
                <w:tab w:pos="567" w:val="left" w:leader="none"/>
              </w:tabs>
              <w:spacing w:line="240" w:lineRule="auto" w:before="7" w:after="0"/>
              <w:ind w:left="566" w:right="67" w:hanging="360"/>
              <w:jc w:val="left"/>
              <w:rPr>
                <w:sz w:val="18"/>
              </w:rPr>
            </w:pPr>
            <w:r>
              <w:rPr>
                <w:sz w:val="18"/>
              </w:rPr>
              <w:t>The instructor should emphasise that this briefing provides the core skills of helicopter pilot navigation as well as navigation using navigation aids and systems as a supplement to visual navigation. The instructor must emphasise the importance of focus on basic navigational techniques particularly at PPL</w:t>
            </w:r>
            <w:r>
              <w:rPr>
                <w:spacing w:val="-4"/>
                <w:sz w:val="18"/>
              </w:rPr>
              <w:t> </w:t>
            </w:r>
            <w:r>
              <w:rPr>
                <w:sz w:val="18"/>
              </w:rPr>
              <w:t>level.</w:t>
            </w:r>
          </w:p>
          <w:p>
            <w:pPr>
              <w:pStyle w:val="TableParagraph"/>
              <w:numPr>
                <w:ilvl w:val="0"/>
                <w:numId w:val="2"/>
              </w:numPr>
              <w:tabs>
                <w:tab w:pos="566" w:val="left" w:leader="none"/>
                <w:tab w:pos="567" w:val="left" w:leader="none"/>
              </w:tabs>
              <w:spacing w:line="240" w:lineRule="auto" w:before="0" w:after="0"/>
              <w:ind w:left="566" w:right="111" w:hanging="360"/>
              <w:jc w:val="left"/>
              <w:rPr>
                <w:sz w:val="18"/>
              </w:rPr>
            </w:pPr>
            <w:r>
              <w:rPr>
                <w:sz w:val="18"/>
              </w:rPr>
              <w:t>Sufficient</w:t>
            </w:r>
            <w:r>
              <w:rPr>
                <w:spacing w:val="-5"/>
                <w:sz w:val="18"/>
              </w:rPr>
              <w:t> </w:t>
            </w:r>
            <w:r>
              <w:rPr>
                <w:sz w:val="18"/>
              </w:rPr>
              <w:t>ground</w:t>
            </w:r>
            <w:r>
              <w:rPr>
                <w:spacing w:val="-2"/>
                <w:sz w:val="18"/>
              </w:rPr>
              <w:t> </w:t>
            </w:r>
            <w:r>
              <w:rPr>
                <w:sz w:val="18"/>
              </w:rPr>
              <w:t>time</w:t>
            </w:r>
            <w:r>
              <w:rPr>
                <w:spacing w:val="-2"/>
                <w:sz w:val="18"/>
              </w:rPr>
              <w:t> </w:t>
            </w:r>
            <w:r>
              <w:rPr>
                <w:sz w:val="18"/>
              </w:rPr>
              <w:t>should</w:t>
            </w:r>
            <w:r>
              <w:rPr>
                <w:spacing w:val="-5"/>
                <w:sz w:val="18"/>
              </w:rPr>
              <w:t> </w:t>
            </w:r>
            <w:r>
              <w:rPr>
                <w:sz w:val="18"/>
              </w:rPr>
              <w:t>be</w:t>
            </w:r>
            <w:r>
              <w:rPr>
                <w:spacing w:val="-1"/>
                <w:sz w:val="18"/>
              </w:rPr>
              <w:t> </w:t>
            </w:r>
            <w:r>
              <w:rPr>
                <w:sz w:val="18"/>
              </w:rPr>
              <w:t>planned</w:t>
            </w:r>
            <w:r>
              <w:rPr>
                <w:spacing w:val="-2"/>
                <w:sz w:val="18"/>
              </w:rPr>
              <w:t> </w:t>
            </w:r>
            <w:r>
              <w:rPr>
                <w:sz w:val="18"/>
              </w:rPr>
              <w:t>into</w:t>
            </w:r>
            <w:r>
              <w:rPr>
                <w:spacing w:val="-2"/>
                <w:sz w:val="18"/>
              </w:rPr>
              <w:t> </w:t>
            </w:r>
            <w:r>
              <w:rPr>
                <w:sz w:val="18"/>
              </w:rPr>
              <w:t>the</w:t>
            </w:r>
            <w:r>
              <w:rPr>
                <w:spacing w:val="-2"/>
                <w:sz w:val="18"/>
              </w:rPr>
              <w:t> </w:t>
            </w:r>
            <w:r>
              <w:rPr>
                <w:sz w:val="18"/>
              </w:rPr>
              <w:t>training</w:t>
            </w:r>
            <w:r>
              <w:rPr>
                <w:spacing w:val="-5"/>
                <w:sz w:val="18"/>
              </w:rPr>
              <w:t> </w:t>
            </w:r>
            <w:r>
              <w:rPr>
                <w:sz w:val="18"/>
              </w:rPr>
              <w:t>course</w:t>
            </w:r>
            <w:r>
              <w:rPr>
                <w:spacing w:val="-2"/>
                <w:sz w:val="18"/>
              </w:rPr>
              <w:t> </w:t>
            </w:r>
            <w:r>
              <w:rPr>
                <w:sz w:val="18"/>
              </w:rPr>
              <w:t>to</w:t>
            </w:r>
            <w:r>
              <w:rPr>
                <w:spacing w:val="-1"/>
                <w:sz w:val="18"/>
              </w:rPr>
              <w:t> </w:t>
            </w:r>
            <w:r>
              <w:rPr>
                <w:sz w:val="18"/>
              </w:rPr>
              <w:t>allow</w:t>
            </w:r>
            <w:r>
              <w:rPr>
                <w:spacing w:val="-6"/>
                <w:sz w:val="18"/>
              </w:rPr>
              <w:t> </w:t>
            </w:r>
            <w:r>
              <w:rPr>
                <w:sz w:val="18"/>
              </w:rPr>
              <w:t>the</w:t>
            </w:r>
            <w:r>
              <w:rPr>
                <w:spacing w:val="-2"/>
                <w:sz w:val="18"/>
              </w:rPr>
              <w:t> </w:t>
            </w:r>
            <w:r>
              <w:rPr>
                <w:sz w:val="18"/>
              </w:rPr>
              <w:t>instructor</w:t>
            </w:r>
            <w:r>
              <w:rPr>
                <w:spacing w:val="-3"/>
                <w:sz w:val="18"/>
              </w:rPr>
              <w:t> </w:t>
            </w:r>
            <w:r>
              <w:rPr>
                <w:sz w:val="18"/>
              </w:rPr>
              <w:t>to</w:t>
            </w:r>
            <w:r>
              <w:rPr>
                <w:spacing w:val="-4"/>
                <w:sz w:val="18"/>
              </w:rPr>
              <w:t> </w:t>
            </w:r>
            <w:r>
              <w:rPr>
                <w:sz w:val="18"/>
              </w:rPr>
              <w:t>guide</w:t>
            </w:r>
            <w:r>
              <w:rPr>
                <w:spacing w:val="-5"/>
                <w:sz w:val="18"/>
              </w:rPr>
              <w:t> </w:t>
            </w:r>
            <w:r>
              <w:rPr>
                <w:sz w:val="18"/>
              </w:rPr>
              <w:t>the</w:t>
            </w:r>
            <w:r>
              <w:rPr>
                <w:spacing w:val="-2"/>
                <w:sz w:val="18"/>
              </w:rPr>
              <w:t> </w:t>
            </w:r>
            <w:r>
              <w:rPr>
                <w:sz w:val="18"/>
              </w:rPr>
              <w:t>trainee</w:t>
            </w:r>
            <w:r>
              <w:rPr>
                <w:spacing w:val="-2"/>
                <w:sz w:val="18"/>
              </w:rPr>
              <w:t> </w:t>
            </w:r>
            <w:r>
              <w:rPr>
                <w:sz w:val="18"/>
              </w:rPr>
              <w:t>instructor</w:t>
            </w:r>
            <w:r>
              <w:rPr>
                <w:spacing w:val="-3"/>
                <w:sz w:val="18"/>
              </w:rPr>
              <w:t> </w:t>
            </w:r>
            <w:r>
              <w:rPr>
                <w:sz w:val="18"/>
              </w:rPr>
              <w:t>through</w:t>
            </w:r>
            <w:r>
              <w:rPr>
                <w:spacing w:val="-2"/>
                <w:sz w:val="18"/>
              </w:rPr>
              <w:t> </w:t>
            </w:r>
            <w:r>
              <w:rPr>
                <w:sz w:val="18"/>
              </w:rPr>
              <w:t>the additional knowledge and skill requirements for CPL students. These requirements should be incorporated into the advanced long brief as optional short briefings as</w:t>
            </w:r>
            <w:r>
              <w:rPr>
                <w:spacing w:val="-5"/>
                <w:sz w:val="18"/>
              </w:rPr>
              <w:t> </w:t>
            </w:r>
            <w:r>
              <w:rPr>
                <w:sz w:val="18"/>
              </w:rPr>
              <w:t>required.</w:t>
            </w:r>
          </w:p>
          <w:p>
            <w:pPr>
              <w:pStyle w:val="TableParagraph"/>
              <w:numPr>
                <w:ilvl w:val="0"/>
                <w:numId w:val="2"/>
              </w:numPr>
              <w:tabs>
                <w:tab w:pos="566" w:val="left" w:leader="none"/>
                <w:tab w:pos="567" w:val="left" w:leader="none"/>
              </w:tabs>
              <w:spacing w:line="240" w:lineRule="auto" w:before="0" w:after="0"/>
              <w:ind w:left="566" w:right="108" w:hanging="360"/>
              <w:jc w:val="left"/>
              <w:rPr>
                <w:sz w:val="18"/>
              </w:rPr>
            </w:pPr>
            <w:r>
              <w:rPr>
                <w:sz w:val="18"/>
              </w:rPr>
              <w:t>The discussion of CPL requirements should reference the additional knowledge prescribed in the CPL units in schedule 3 of Part 61 MOS.</w:t>
            </w:r>
          </w:p>
          <w:p>
            <w:pPr>
              <w:pStyle w:val="TableParagraph"/>
              <w:numPr>
                <w:ilvl w:val="0"/>
                <w:numId w:val="2"/>
              </w:numPr>
              <w:tabs>
                <w:tab w:pos="565" w:val="left" w:leader="none"/>
                <w:tab w:pos="567" w:val="left" w:leader="none"/>
              </w:tabs>
              <w:spacing w:line="207" w:lineRule="exact" w:before="0" w:after="0"/>
              <w:ind w:left="566" w:right="0" w:hanging="361"/>
              <w:jc w:val="left"/>
              <w:rPr>
                <w:sz w:val="18"/>
              </w:rPr>
            </w:pPr>
            <w:r>
              <w:rPr>
                <w:sz w:val="18"/>
              </w:rPr>
              <w:t>The long briefing should</w:t>
            </w:r>
            <w:r>
              <w:rPr>
                <w:spacing w:val="-6"/>
                <w:sz w:val="18"/>
              </w:rPr>
              <w:t> </w:t>
            </w:r>
            <w:r>
              <w:rPr>
                <w:sz w:val="18"/>
              </w:rPr>
              <w:t>address</w:t>
            </w:r>
          </w:p>
          <w:p>
            <w:pPr>
              <w:pStyle w:val="TableParagraph"/>
              <w:numPr>
                <w:ilvl w:val="1"/>
                <w:numId w:val="2"/>
              </w:numPr>
              <w:tabs>
                <w:tab w:pos="774" w:val="left" w:leader="none"/>
                <w:tab w:pos="775" w:val="left" w:leader="none"/>
              </w:tabs>
              <w:spacing w:line="219" w:lineRule="exact" w:before="0" w:after="0"/>
              <w:ind w:left="774" w:right="0" w:hanging="361"/>
              <w:jc w:val="left"/>
              <w:rPr>
                <w:rFonts w:ascii="Symbol" w:hAnsi="Symbol"/>
                <w:sz w:val="18"/>
              </w:rPr>
            </w:pPr>
            <w:r>
              <w:rPr>
                <w:sz w:val="18"/>
              </w:rPr>
              <w:t>Navigation equipment</w:t>
            </w:r>
          </w:p>
          <w:p>
            <w:pPr>
              <w:pStyle w:val="TableParagraph"/>
              <w:numPr>
                <w:ilvl w:val="1"/>
                <w:numId w:val="2"/>
              </w:numPr>
              <w:tabs>
                <w:tab w:pos="774" w:val="left" w:leader="none"/>
                <w:tab w:pos="775" w:val="left" w:leader="none"/>
              </w:tabs>
              <w:spacing w:line="218" w:lineRule="exact" w:before="0" w:after="0"/>
              <w:ind w:left="774" w:right="0" w:hanging="361"/>
              <w:jc w:val="left"/>
              <w:rPr>
                <w:rFonts w:ascii="Symbol" w:hAnsi="Symbol"/>
                <w:sz w:val="18"/>
              </w:rPr>
            </w:pPr>
            <w:r>
              <w:rPr>
                <w:sz w:val="18"/>
              </w:rPr>
              <w:t>Pre-flight briefing - obtaining and analysing weather forecasts, weather reports and</w:t>
            </w:r>
            <w:r>
              <w:rPr>
                <w:spacing w:val="-4"/>
                <w:sz w:val="18"/>
              </w:rPr>
              <w:t> </w:t>
            </w:r>
            <w:r>
              <w:rPr>
                <w:sz w:val="18"/>
              </w:rPr>
              <w:t>NOTAMs</w:t>
            </w:r>
          </w:p>
          <w:p>
            <w:pPr>
              <w:pStyle w:val="TableParagraph"/>
              <w:numPr>
                <w:ilvl w:val="1"/>
                <w:numId w:val="2"/>
              </w:numPr>
              <w:tabs>
                <w:tab w:pos="774" w:val="left" w:leader="none"/>
                <w:tab w:pos="775" w:val="left" w:leader="none"/>
              </w:tabs>
              <w:spacing w:line="219" w:lineRule="exact" w:before="0" w:after="0"/>
              <w:ind w:left="774" w:right="0" w:hanging="361"/>
              <w:jc w:val="left"/>
              <w:rPr>
                <w:rFonts w:ascii="Symbol" w:hAnsi="Symbol"/>
                <w:sz w:val="18"/>
              </w:rPr>
            </w:pPr>
            <w:r>
              <w:rPr>
                <w:sz w:val="18"/>
              </w:rPr>
              <w:t>Route selection and preparation of navigation</w:t>
            </w:r>
            <w:r>
              <w:rPr>
                <w:spacing w:val="-3"/>
                <w:sz w:val="18"/>
              </w:rPr>
              <w:t> </w:t>
            </w:r>
            <w:r>
              <w:rPr>
                <w:sz w:val="18"/>
              </w:rPr>
              <w:t>charts</w:t>
            </w:r>
          </w:p>
          <w:p>
            <w:pPr>
              <w:pStyle w:val="TableParagraph"/>
              <w:numPr>
                <w:ilvl w:val="1"/>
                <w:numId w:val="2"/>
              </w:numPr>
              <w:tabs>
                <w:tab w:pos="774" w:val="left" w:leader="none"/>
                <w:tab w:pos="775" w:val="left" w:leader="none"/>
              </w:tabs>
              <w:spacing w:line="219" w:lineRule="exact" w:before="1" w:after="0"/>
              <w:ind w:left="774" w:right="0" w:hanging="361"/>
              <w:jc w:val="left"/>
              <w:rPr>
                <w:rFonts w:ascii="Symbol" w:hAnsi="Symbol"/>
                <w:sz w:val="18"/>
              </w:rPr>
            </w:pPr>
            <w:r>
              <w:rPr>
                <w:sz w:val="18"/>
              </w:rPr>
              <w:t>Factors influencing choice of cruising</w:t>
            </w:r>
            <w:r>
              <w:rPr>
                <w:spacing w:val="-5"/>
                <w:sz w:val="18"/>
              </w:rPr>
              <w:t> </w:t>
            </w:r>
            <w:r>
              <w:rPr>
                <w:sz w:val="18"/>
              </w:rPr>
              <w:t>levels</w:t>
            </w:r>
          </w:p>
          <w:p>
            <w:pPr>
              <w:pStyle w:val="TableParagraph"/>
              <w:numPr>
                <w:ilvl w:val="1"/>
                <w:numId w:val="2"/>
              </w:numPr>
              <w:tabs>
                <w:tab w:pos="774" w:val="left" w:leader="none"/>
                <w:tab w:pos="775" w:val="left" w:leader="none"/>
              </w:tabs>
              <w:spacing w:line="218" w:lineRule="exact" w:before="0" w:after="0"/>
              <w:ind w:left="774" w:right="0" w:hanging="361"/>
              <w:jc w:val="left"/>
              <w:rPr>
                <w:rFonts w:ascii="Symbol" w:hAnsi="Symbol"/>
                <w:sz w:val="18"/>
              </w:rPr>
            </w:pPr>
            <w:r>
              <w:rPr>
                <w:sz w:val="18"/>
              </w:rPr>
              <w:t>Last light calculations and</w:t>
            </w:r>
            <w:r>
              <w:rPr>
                <w:spacing w:val="-4"/>
                <w:sz w:val="18"/>
              </w:rPr>
              <w:t> </w:t>
            </w:r>
            <w:r>
              <w:rPr>
                <w:sz w:val="18"/>
              </w:rPr>
              <w:t>considerations</w:t>
            </w:r>
          </w:p>
          <w:p>
            <w:pPr>
              <w:pStyle w:val="TableParagraph"/>
              <w:numPr>
                <w:ilvl w:val="1"/>
                <w:numId w:val="2"/>
              </w:numPr>
              <w:tabs>
                <w:tab w:pos="774" w:val="left" w:leader="none"/>
                <w:tab w:pos="775" w:val="left" w:leader="none"/>
              </w:tabs>
              <w:spacing w:line="219" w:lineRule="exact" w:before="0" w:after="0"/>
              <w:ind w:left="774" w:right="0" w:hanging="361"/>
              <w:jc w:val="left"/>
              <w:rPr>
                <w:rFonts w:ascii="Symbol" w:hAnsi="Symbol"/>
                <w:sz w:val="18"/>
              </w:rPr>
            </w:pPr>
            <w:r>
              <w:rPr>
                <w:sz w:val="18"/>
              </w:rPr>
              <w:t>Calculation of estimated fuel consumption, fuel reserves, operational requirements and preparation of fuel</w:t>
            </w:r>
            <w:r>
              <w:rPr>
                <w:spacing w:val="-11"/>
                <w:sz w:val="18"/>
              </w:rPr>
              <w:t> </w:t>
            </w:r>
            <w:r>
              <w:rPr>
                <w:sz w:val="18"/>
              </w:rPr>
              <w:t>log</w:t>
            </w:r>
          </w:p>
          <w:p>
            <w:pPr>
              <w:pStyle w:val="TableParagraph"/>
              <w:numPr>
                <w:ilvl w:val="1"/>
                <w:numId w:val="2"/>
              </w:numPr>
              <w:tabs>
                <w:tab w:pos="774" w:val="left" w:leader="none"/>
                <w:tab w:pos="775" w:val="left" w:leader="none"/>
              </w:tabs>
              <w:spacing w:line="219" w:lineRule="exact" w:before="0" w:after="0"/>
              <w:ind w:left="774" w:right="0" w:hanging="361"/>
              <w:jc w:val="left"/>
              <w:rPr>
                <w:rFonts w:ascii="Symbol" w:hAnsi="Symbol"/>
                <w:sz w:val="18"/>
              </w:rPr>
            </w:pPr>
            <w:r>
              <w:rPr>
                <w:sz w:val="18"/>
              </w:rPr>
              <w:t>Preparation and submission of flight</w:t>
            </w:r>
            <w:r>
              <w:rPr>
                <w:spacing w:val="-9"/>
                <w:sz w:val="18"/>
              </w:rPr>
              <w:t> </w:t>
            </w:r>
            <w:r>
              <w:rPr>
                <w:sz w:val="18"/>
              </w:rPr>
              <w:t>plan</w:t>
            </w:r>
          </w:p>
          <w:p>
            <w:pPr>
              <w:pStyle w:val="TableParagraph"/>
              <w:numPr>
                <w:ilvl w:val="1"/>
                <w:numId w:val="2"/>
              </w:numPr>
              <w:tabs>
                <w:tab w:pos="774" w:val="left" w:leader="none"/>
                <w:tab w:pos="775" w:val="left" w:leader="none"/>
              </w:tabs>
              <w:spacing w:line="218" w:lineRule="exact" w:before="0" w:after="0"/>
              <w:ind w:left="774" w:right="0" w:hanging="361"/>
              <w:jc w:val="left"/>
              <w:rPr>
                <w:rFonts w:ascii="Symbol" w:hAnsi="Symbol"/>
                <w:sz w:val="18"/>
              </w:rPr>
            </w:pPr>
            <w:r>
              <w:rPr>
                <w:sz w:val="18"/>
              </w:rPr>
              <w:t>Departure and arrival procedures/restrictions – non-towered aerodrome or landing</w:t>
            </w:r>
            <w:r>
              <w:rPr>
                <w:spacing w:val="-13"/>
                <w:sz w:val="18"/>
              </w:rPr>
              <w:t> </w:t>
            </w:r>
            <w:r>
              <w:rPr>
                <w:sz w:val="18"/>
              </w:rPr>
              <w:t>area</w:t>
            </w:r>
          </w:p>
          <w:p>
            <w:pPr>
              <w:pStyle w:val="TableParagraph"/>
              <w:numPr>
                <w:ilvl w:val="1"/>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Operations in Class G airspace, airspace restrictions (prohibited, restricted and danger</w:t>
            </w:r>
            <w:r>
              <w:rPr>
                <w:spacing w:val="-7"/>
                <w:sz w:val="18"/>
              </w:rPr>
              <w:t> </w:t>
            </w:r>
            <w:r>
              <w:rPr>
                <w:sz w:val="18"/>
              </w:rPr>
              <w:t>areas)</w:t>
            </w:r>
          </w:p>
          <w:p>
            <w:pPr>
              <w:pStyle w:val="TableParagraph"/>
              <w:numPr>
                <w:ilvl w:val="1"/>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Visual navigation techniques (e.g. dead reckoning, ‘time-to-map-to-ground’, the ‘one-in-sixty’</w:t>
            </w:r>
            <w:r>
              <w:rPr>
                <w:spacing w:val="-7"/>
                <w:sz w:val="18"/>
              </w:rPr>
              <w:t> </w:t>
            </w:r>
            <w:r>
              <w:rPr>
                <w:sz w:val="18"/>
              </w:rPr>
              <w:t>rule)</w:t>
            </w:r>
          </w:p>
          <w:p>
            <w:pPr>
              <w:pStyle w:val="TableParagraph"/>
              <w:numPr>
                <w:ilvl w:val="1"/>
                <w:numId w:val="2"/>
              </w:numPr>
              <w:tabs>
                <w:tab w:pos="774" w:val="left" w:leader="none"/>
                <w:tab w:pos="775" w:val="left" w:leader="none"/>
              </w:tabs>
              <w:spacing w:line="218" w:lineRule="exact" w:before="0" w:after="0"/>
              <w:ind w:left="775" w:right="0" w:hanging="361"/>
              <w:jc w:val="left"/>
              <w:rPr>
                <w:rFonts w:ascii="Symbol" w:hAnsi="Symbol"/>
                <w:sz w:val="18"/>
              </w:rPr>
            </w:pPr>
            <w:r>
              <w:rPr>
                <w:sz w:val="18"/>
              </w:rPr>
              <w:t>Navigation checklist procedures, maintenance of navigation</w:t>
            </w:r>
            <w:r>
              <w:rPr>
                <w:spacing w:val="-7"/>
                <w:sz w:val="18"/>
              </w:rPr>
              <w:t> </w:t>
            </w:r>
            <w:r>
              <w:rPr>
                <w:sz w:val="18"/>
              </w:rPr>
              <w:t>log</w:t>
            </w:r>
          </w:p>
          <w:p>
            <w:pPr>
              <w:pStyle w:val="TableParagraph"/>
              <w:numPr>
                <w:ilvl w:val="1"/>
                <w:numId w:val="2"/>
              </w:numPr>
              <w:tabs>
                <w:tab w:pos="774" w:val="left" w:leader="none"/>
                <w:tab w:pos="775" w:val="left" w:leader="none"/>
              </w:tabs>
              <w:spacing w:line="218" w:lineRule="exact" w:before="0" w:after="0"/>
              <w:ind w:left="775" w:right="0" w:hanging="361"/>
              <w:jc w:val="left"/>
              <w:rPr>
                <w:rFonts w:ascii="Symbol" w:hAnsi="Symbol"/>
                <w:sz w:val="18"/>
              </w:rPr>
            </w:pPr>
            <w:r>
              <w:rPr>
                <w:sz w:val="18"/>
              </w:rPr>
              <w:t>Aircraft handling considerations, fuel management and use of fuel</w:t>
            </w:r>
            <w:r>
              <w:rPr>
                <w:spacing w:val="-16"/>
                <w:sz w:val="18"/>
              </w:rPr>
              <w:t> </w:t>
            </w:r>
            <w:r>
              <w:rPr>
                <w:sz w:val="18"/>
              </w:rPr>
              <w:t>log</w:t>
            </w:r>
          </w:p>
          <w:p>
            <w:pPr>
              <w:pStyle w:val="TableParagraph"/>
              <w:numPr>
                <w:ilvl w:val="1"/>
                <w:numId w:val="2"/>
              </w:numPr>
              <w:tabs>
                <w:tab w:pos="774" w:val="left" w:leader="none"/>
                <w:tab w:pos="775" w:val="left" w:leader="none"/>
              </w:tabs>
              <w:spacing w:line="241" w:lineRule="exact" w:before="0" w:after="0"/>
              <w:ind w:left="775" w:right="0" w:hanging="360"/>
              <w:jc w:val="left"/>
              <w:rPr>
                <w:rFonts w:ascii="Symbol" w:hAnsi="Symbol"/>
                <w:sz w:val="20"/>
              </w:rPr>
            </w:pPr>
            <w:r>
              <w:rPr>
                <w:sz w:val="18"/>
              </w:rPr>
              <w:t>Radio communication</w:t>
            </w:r>
            <w:r>
              <w:rPr>
                <w:spacing w:val="-2"/>
                <w:sz w:val="18"/>
              </w:rPr>
              <w:t> </w:t>
            </w:r>
            <w:r>
              <w:rPr>
                <w:sz w:val="18"/>
              </w:rPr>
              <w:t>procedures</w:t>
            </w:r>
          </w:p>
          <w:p>
            <w:pPr>
              <w:pStyle w:val="TableParagraph"/>
              <w:numPr>
                <w:ilvl w:val="1"/>
                <w:numId w:val="2"/>
              </w:numPr>
              <w:tabs>
                <w:tab w:pos="774" w:val="left" w:leader="none"/>
                <w:tab w:pos="775" w:val="left" w:leader="none"/>
              </w:tabs>
              <w:spacing w:line="243" w:lineRule="exact" w:before="0" w:after="0"/>
              <w:ind w:left="775" w:right="0" w:hanging="360"/>
              <w:jc w:val="left"/>
              <w:rPr>
                <w:rFonts w:ascii="Symbol" w:hAnsi="Symbol"/>
                <w:sz w:val="20"/>
              </w:rPr>
            </w:pPr>
            <w:r>
              <w:rPr>
                <w:sz w:val="20"/>
              </w:rPr>
              <w:t>SAR</w:t>
            </w:r>
            <w:r>
              <w:rPr>
                <w:spacing w:val="1"/>
                <w:sz w:val="20"/>
              </w:rPr>
              <w:t> </w:t>
            </w:r>
            <w:r>
              <w:rPr>
                <w:sz w:val="20"/>
              </w:rPr>
              <w:t>requirements</w:t>
            </w:r>
          </w:p>
        </w:tc>
      </w:tr>
    </w:tbl>
    <w:p>
      <w:pPr>
        <w:pStyle w:val="BodyText"/>
        <w:spacing w:before="4"/>
        <w:rPr>
          <w:rFonts w:ascii="Times New Roman"/>
          <w:sz w:val="23"/>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4"/>
      </w:tblGrid>
      <w:tr>
        <w:trPr>
          <w:trHeight w:val="409"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20"/>
              <w:ind w:right="124"/>
              <w:jc w:val="right"/>
              <w:rPr>
                <w:b/>
                <w:sz w:val="18"/>
              </w:rPr>
            </w:pPr>
            <w:r>
              <w:rPr>
                <w:b/>
                <w:sz w:val="18"/>
              </w:rPr>
              <w:t>FIR-TE3.2</w:t>
            </w:r>
          </w:p>
        </w:tc>
        <w:tc>
          <w:tcPr>
            <w:tcW w:w="8647"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FIR-TE3.4</w:t>
            </w:r>
          </w:p>
        </w:tc>
        <w:tc>
          <w:tcPr>
            <w:tcW w:w="8647" w:type="dxa"/>
          </w:tcPr>
          <w:p>
            <w:pPr>
              <w:pStyle w:val="TableParagraph"/>
              <w:spacing w:before="20"/>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sz w:val="18"/>
              </w:rPr>
              <w:t>(f)</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26" w:top="540" w:bottom="620" w:left="460" w:right="300"/>
          <w:pgNumType w:start="1"/>
        </w:sectPr>
      </w:pPr>
    </w:p>
    <w:p>
      <w:pPr>
        <w:pStyle w:val="BodyText"/>
        <w:spacing w:before="4"/>
        <w:rPr>
          <w:rFonts w:ascii="Times New Roman"/>
          <w:sz w:val="23"/>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4"/>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466" w:hRule="atLeast"/>
        </w:trPr>
        <w:tc>
          <w:tcPr>
            <w:tcW w:w="1106" w:type="dxa"/>
          </w:tcPr>
          <w:p>
            <w:pPr>
              <w:pStyle w:val="TableParagraph"/>
              <w:rPr>
                <w:rFonts w:ascii="Times New Roman"/>
                <w:sz w:val="18"/>
              </w:rPr>
            </w:pPr>
          </w:p>
        </w:tc>
        <w:tc>
          <w:tcPr>
            <w:tcW w:w="8647" w:type="dxa"/>
            <w:tcBorders>
              <w:top w:val="single" w:sz="18" w:space="0" w:color="F2F2F2"/>
            </w:tcBorders>
          </w:tcPr>
          <w:p>
            <w:pPr>
              <w:pStyle w:val="TableParagraph"/>
              <w:spacing w:before="24"/>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28"/>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present and link new knowledge to previous knowledge;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(e) use selected training aids to illustrate and enhance explanations</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(f) apply appropriate instructional techniques; instruction is to the point using clear and deliberate speech;</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(j) confirm training objectives is confirmed by questioning, review and other suitable methods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(n) ensure training is conducted effectively.</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23"/>
              <w:ind w:right="124"/>
              <w:jc w:val="right"/>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106" w:type="dxa"/>
          </w:tcPr>
          <w:p>
            <w:pPr>
              <w:pStyle w:val="TableParagraph"/>
              <w:spacing w:before="27"/>
              <w:ind w:right="187"/>
              <w:jc w:val="right"/>
              <w:rPr>
                <w:sz w:val="18"/>
              </w:rPr>
            </w:pPr>
            <w:r>
              <w:rPr>
                <w:w w:val="95"/>
                <w:sz w:val="18"/>
              </w:rPr>
              <w:t>(g)</w:t>
            </w:r>
          </w:p>
        </w:tc>
        <w:tc>
          <w:tcPr>
            <w:tcW w:w="8647" w:type="dxa"/>
          </w:tcPr>
          <w:p>
            <w:pPr>
              <w:pStyle w:val="TableParagraph"/>
              <w:spacing w:before="27"/>
              <w:ind w:left="26" w:right="256"/>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for helicopters</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515" w:hRule="atLeast"/>
        </w:trPr>
        <w:tc>
          <w:tcPr>
            <w:tcW w:w="1106" w:type="dxa"/>
          </w:tcPr>
          <w:p>
            <w:pPr>
              <w:pStyle w:val="TableParagraph"/>
              <w:rPr>
                <w:rFonts w:ascii="Times New Roman"/>
                <w:sz w:val="18"/>
              </w:rPr>
            </w:pPr>
          </w:p>
        </w:tc>
        <w:tc>
          <w:tcPr>
            <w:tcW w:w="8647" w:type="dxa"/>
          </w:tcPr>
          <w:p>
            <w:pPr>
              <w:pStyle w:val="TableParagraph"/>
              <w:numPr>
                <w:ilvl w:val="0"/>
                <w:numId w:val="3"/>
              </w:numPr>
              <w:tabs>
                <w:tab w:pos="701" w:val="left" w:leader="none"/>
              </w:tabs>
              <w:spacing w:line="240" w:lineRule="auto" w:before="26" w:after="0"/>
              <w:ind w:left="701" w:right="0" w:hanging="279"/>
              <w:jc w:val="left"/>
              <w:rPr>
                <w:sz w:val="20"/>
              </w:rPr>
            </w:pPr>
            <w:r>
              <w:rPr>
                <w:sz w:val="20"/>
              </w:rPr>
              <w:t>C1 through</w:t>
            </w:r>
            <w:r>
              <w:rPr>
                <w:spacing w:val="-1"/>
                <w:sz w:val="20"/>
              </w:rPr>
              <w:t> </w:t>
            </w:r>
            <w:r>
              <w:rPr>
                <w:sz w:val="20"/>
              </w:rPr>
              <w:t>C5</w:t>
            </w:r>
          </w:p>
          <w:p>
            <w:pPr>
              <w:pStyle w:val="TableParagraph"/>
              <w:numPr>
                <w:ilvl w:val="0"/>
                <w:numId w:val="3"/>
              </w:numPr>
              <w:tabs>
                <w:tab w:pos="747" w:val="left" w:leader="none"/>
              </w:tabs>
              <w:spacing w:line="240" w:lineRule="auto" w:before="0" w:after="0"/>
              <w:ind w:left="746" w:right="0" w:hanging="325"/>
              <w:jc w:val="left"/>
              <w:rPr>
                <w:sz w:val="20"/>
              </w:rPr>
            </w:pPr>
            <w:r>
              <w:rPr>
                <w:sz w:val="20"/>
              </w:rPr>
              <w:t>CTR, CTA, ONTA and</w:t>
            </w:r>
            <w:r>
              <w:rPr>
                <w:spacing w:val="-6"/>
                <w:sz w:val="20"/>
              </w:rPr>
              <w:t> </w:t>
            </w:r>
            <w:r>
              <w:rPr>
                <w:sz w:val="20"/>
              </w:rPr>
              <w:t>OGA</w:t>
            </w:r>
          </w:p>
        </w:tc>
        <w:tc>
          <w:tcPr>
            <w:tcW w:w="569" w:type="dxa"/>
            <w:shd w:val="clear" w:color="auto" w:fill="F2F2F2"/>
          </w:tcPr>
          <w:p>
            <w:pPr>
              <w:pStyle w:val="TableParagraph"/>
              <w:spacing w:before="155"/>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422"/>
              <w:rPr>
                <w:sz w:val="20"/>
              </w:rPr>
            </w:pPr>
            <w:r>
              <w:rPr>
                <w:sz w:val="18"/>
              </w:rPr>
              <w:t>(xxii) </w:t>
            </w:r>
            <w:r>
              <w:rPr>
                <w:sz w:val="20"/>
              </w:rPr>
              <w:t>NAV, RNE, ONTA, OCA, OGA and CTA (Basic navigation)</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5"/>
              <w:ind w:right="124"/>
              <w:jc w:val="right"/>
              <w:rPr>
                <w:b/>
                <w:sz w:val="18"/>
              </w:rPr>
            </w:pPr>
            <w:r>
              <w:rPr>
                <w:b/>
                <w:sz w:val="18"/>
              </w:rPr>
              <w:t>FIR-TE3.6</w:t>
            </w:r>
          </w:p>
        </w:tc>
        <w:tc>
          <w:tcPr>
            <w:tcW w:w="8647" w:type="dxa"/>
          </w:tcPr>
          <w:p>
            <w:pPr>
              <w:pStyle w:val="TableParagraph"/>
              <w:spacing w:before="23"/>
              <w:ind w:left="26"/>
              <w:rPr>
                <w:b/>
                <w:sz w:val="18"/>
              </w:rPr>
            </w:pPr>
            <w:r>
              <w:rPr>
                <w:b/>
                <w:sz w:val="18"/>
              </w:rPr>
              <w:t>Conduct pre-flight briefing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106" w:type="dxa"/>
          </w:tcPr>
          <w:p>
            <w:pPr>
              <w:pStyle w:val="TableParagraph"/>
              <w:spacing w:before="23"/>
              <w:ind w:right="133"/>
              <w:jc w:val="right"/>
              <w:rPr>
                <w:sz w:val="20"/>
              </w:rPr>
            </w:pPr>
            <w:r>
              <w:rPr>
                <w:sz w:val="20"/>
              </w:rPr>
              <w:t>(a)</w:t>
            </w:r>
          </w:p>
        </w:tc>
        <w:tc>
          <w:tcPr>
            <w:tcW w:w="8647" w:type="dxa"/>
          </w:tcPr>
          <w:p>
            <w:pPr>
              <w:pStyle w:val="TableParagraph"/>
              <w:spacing w:before="27"/>
              <w:ind w:left="26" w:right="256"/>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FIR4.3 Conduct pre-flight briefing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62"/>
              <w:rPr>
                <w:sz w:val="18"/>
              </w:rPr>
            </w:pPr>
            <w:r>
              <w:rPr>
                <w:sz w:val="18"/>
              </w:rPr>
              <w:t>(a) confirm trainee is mentally and physically prepared for flight training;</w:t>
            </w:r>
          </w:p>
        </w:tc>
        <w:tc>
          <w:tcPr>
            <w:tcW w:w="569" w:type="dxa"/>
            <w:shd w:val="clear" w:color="auto" w:fill="F2F2F2"/>
          </w:tcPr>
          <w:p>
            <w:pPr>
              <w:pStyle w:val="TableParagraph"/>
              <w:spacing w:before="26"/>
              <w:ind w:left="3"/>
              <w:jc w:val="center"/>
              <w:rPr>
                <w:sz w:val="20"/>
              </w:rPr>
            </w:pPr>
            <w:r>
              <w:rPr>
                <w:w w:val="99"/>
                <w:sz w:val="20"/>
              </w:rPr>
              <w:t>D</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right="46" w:hanging="360"/>
              <w:rPr>
                <w:sz w:val="18"/>
              </w:rPr>
            </w:pPr>
            <w:r>
              <w:rPr>
                <w:sz w:val="18"/>
              </w:rPr>
              <w:t>(b) brief trainee on the training outcomes, the associated performance criteria and the actions required of the trainee during the flight</w:t>
            </w:r>
          </w:p>
        </w:tc>
        <w:tc>
          <w:tcPr>
            <w:tcW w:w="569" w:type="dxa"/>
            <w:shd w:val="clear" w:color="auto" w:fill="F2F2F2"/>
          </w:tcPr>
          <w:p>
            <w:pPr>
              <w:pStyle w:val="TableParagraph"/>
              <w:spacing w:before="117"/>
              <w:ind w:left="3"/>
              <w:jc w:val="center"/>
              <w:rPr>
                <w:sz w:val="20"/>
              </w:rPr>
            </w:pPr>
            <w:r>
              <w:rPr>
                <w:w w:val="99"/>
                <w:sz w:val="20"/>
              </w:rPr>
              <w:t>D</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(c) link previous training to the current exercise</w:t>
            </w:r>
          </w:p>
        </w:tc>
        <w:tc>
          <w:tcPr>
            <w:tcW w:w="569" w:type="dxa"/>
            <w:shd w:val="clear" w:color="auto" w:fill="F2F2F2"/>
          </w:tcPr>
          <w:p>
            <w:pPr>
              <w:pStyle w:val="TableParagraph"/>
              <w:spacing w:before="26"/>
              <w:ind w:left="3"/>
              <w:jc w:val="center"/>
              <w:rPr>
                <w:sz w:val="20"/>
              </w:rPr>
            </w:pPr>
            <w:r>
              <w:rPr>
                <w:w w:val="99"/>
                <w:sz w:val="20"/>
              </w:rPr>
              <w:t>D</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brief the trainee on how the flight will be conducted to meet the training outcomes</w:t>
            </w:r>
          </w:p>
        </w:tc>
        <w:tc>
          <w:tcPr>
            <w:tcW w:w="569" w:type="dxa"/>
            <w:shd w:val="clear" w:color="auto" w:fill="F2F2F2"/>
          </w:tcPr>
          <w:p>
            <w:pPr>
              <w:pStyle w:val="TableParagraph"/>
              <w:spacing w:before="26"/>
              <w:ind w:left="3"/>
              <w:jc w:val="center"/>
              <w:rPr>
                <w:sz w:val="20"/>
              </w:rPr>
            </w:pPr>
            <w:r>
              <w:rPr>
                <w:w w:val="99"/>
                <w:sz w:val="20"/>
              </w:rPr>
              <w:t>D</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right="256" w:hanging="360"/>
              <w:rPr>
                <w:sz w:val="18"/>
              </w:rPr>
            </w:pPr>
            <w:r>
              <w:rPr>
                <w:sz w:val="18"/>
              </w:rPr>
              <w:t>(e) confirm the trainee's ability to recall the training outcomes, underpinning knowledge, handling technique and planned flight scenario</w:t>
            </w:r>
          </w:p>
        </w:tc>
        <w:tc>
          <w:tcPr>
            <w:tcW w:w="569" w:type="dxa"/>
            <w:shd w:val="clear" w:color="auto" w:fill="F2F2F2"/>
          </w:tcPr>
          <w:p>
            <w:pPr>
              <w:pStyle w:val="TableParagraph"/>
              <w:spacing w:before="117"/>
              <w:ind w:left="3"/>
              <w:jc w:val="center"/>
              <w:rPr>
                <w:sz w:val="20"/>
              </w:rPr>
            </w:pPr>
            <w:r>
              <w:rPr>
                <w:w w:val="99"/>
                <w:sz w:val="20"/>
              </w:rPr>
              <w:t>D</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(f) discuss the environmental conditions and suitability for the training exercise;</w:t>
            </w:r>
          </w:p>
        </w:tc>
        <w:tc>
          <w:tcPr>
            <w:tcW w:w="569" w:type="dxa"/>
            <w:shd w:val="clear" w:color="auto" w:fill="F2F2F2"/>
          </w:tcPr>
          <w:p>
            <w:pPr>
              <w:pStyle w:val="TableParagraph"/>
              <w:spacing w:before="26"/>
              <w:ind w:left="3"/>
              <w:jc w:val="center"/>
              <w:rPr>
                <w:sz w:val="20"/>
              </w:rPr>
            </w:pPr>
            <w:r>
              <w:rPr>
                <w:w w:val="99"/>
                <w:sz w:val="20"/>
              </w:rPr>
              <w:t>D</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9" w:type="dxa"/>
            <w:shd w:val="clear" w:color="auto" w:fill="F2F2F2"/>
          </w:tcPr>
          <w:p>
            <w:pPr>
              <w:pStyle w:val="TableParagraph"/>
              <w:spacing w:before="117"/>
              <w:ind w:left="3"/>
              <w:jc w:val="center"/>
              <w:rPr>
                <w:sz w:val="20"/>
              </w:rPr>
            </w:pPr>
            <w:r>
              <w:rPr>
                <w:w w:val="99"/>
                <w:sz w:val="20"/>
              </w:rPr>
              <w:t>D</w:t>
            </w:r>
          </w:p>
        </w:tc>
        <w:tc>
          <w:tcPr>
            <w:tcW w:w="564"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426" w:top="920" w:bottom="620" w:left="460" w:right="300"/>
          <w:pgNumType w:start="2"/>
        </w:sectPr>
      </w:pPr>
    </w:p>
    <w:p>
      <w:pPr>
        <w:pStyle w:val="BodyText"/>
        <w:spacing w:before="1"/>
        <w:rPr>
          <w:rFonts w:ascii="Times New Roman"/>
          <w:sz w:val="22"/>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91"/>
        <w:gridCol w:w="9924"/>
      </w:tblGrid>
      <w:tr>
        <w:trPr>
          <w:trHeight w:val="342" w:hRule="atLeast"/>
        </w:trPr>
        <w:tc>
          <w:tcPr>
            <w:tcW w:w="991" w:type="dxa"/>
            <w:shd w:val="clear" w:color="auto" w:fill="F2F2F2"/>
          </w:tcPr>
          <w:p>
            <w:pPr>
              <w:pStyle w:val="TableParagraph"/>
              <w:spacing w:before="52"/>
              <w:ind w:right="92"/>
              <w:jc w:val="right"/>
              <w:rPr>
                <w:b/>
                <w:sz w:val="20"/>
              </w:rPr>
            </w:pPr>
            <w:r>
              <w:rPr>
                <w:b/>
                <w:sz w:val="20"/>
              </w:rPr>
              <w:t>MOS Ref</w:t>
            </w:r>
          </w:p>
        </w:tc>
        <w:tc>
          <w:tcPr>
            <w:tcW w:w="9924" w:type="dxa"/>
            <w:shd w:val="clear" w:color="auto" w:fill="F2F2F2"/>
          </w:tcPr>
          <w:p>
            <w:pPr>
              <w:pStyle w:val="TableParagraph"/>
              <w:spacing w:before="52"/>
              <w:ind w:left="57"/>
              <w:rPr>
                <w:b/>
                <w:sz w:val="20"/>
              </w:rPr>
            </w:pPr>
            <w:r>
              <w:rPr>
                <w:b/>
                <w:sz w:val="20"/>
              </w:rPr>
              <w:t>Underpinning knowledge</w:t>
            </w:r>
          </w:p>
        </w:tc>
      </w:tr>
      <w:tr>
        <w:trPr>
          <w:trHeight w:val="321" w:hRule="atLeast"/>
        </w:trPr>
        <w:tc>
          <w:tcPr>
            <w:tcW w:w="991" w:type="dxa"/>
          </w:tcPr>
          <w:p>
            <w:pPr>
              <w:pStyle w:val="TableParagraph"/>
              <w:spacing w:before="51"/>
              <w:ind w:right="101"/>
              <w:jc w:val="right"/>
              <w:rPr>
                <w:b/>
                <w:sz w:val="18"/>
              </w:rPr>
            </w:pPr>
            <w:r>
              <w:rPr>
                <w:b/>
                <w:sz w:val="18"/>
              </w:rPr>
              <w:t>FIR-TE3</w:t>
            </w:r>
          </w:p>
        </w:tc>
        <w:tc>
          <w:tcPr>
            <w:tcW w:w="9924" w:type="dxa"/>
          </w:tcPr>
          <w:p>
            <w:pPr>
              <w:pStyle w:val="TableParagraph"/>
              <w:spacing w:before="51"/>
              <w:ind w:left="141"/>
              <w:rPr>
                <w:b/>
                <w:sz w:val="18"/>
              </w:rPr>
            </w:pPr>
            <w:r>
              <w:rPr>
                <w:b/>
                <w:sz w:val="18"/>
              </w:rPr>
              <w:t>Grade 3 training endorsement</w:t>
            </w:r>
          </w:p>
        </w:tc>
      </w:tr>
      <w:tr>
        <w:trPr>
          <w:trHeight w:val="755" w:hRule="atLeast"/>
        </w:trPr>
        <w:tc>
          <w:tcPr>
            <w:tcW w:w="991" w:type="dxa"/>
          </w:tcPr>
          <w:p>
            <w:pPr>
              <w:pStyle w:val="TableParagraph"/>
              <w:rPr>
                <w:rFonts w:ascii="Times New Roman"/>
                <w:sz w:val="18"/>
              </w:rPr>
            </w:pPr>
          </w:p>
        </w:tc>
        <w:tc>
          <w:tcPr>
            <w:tcW w:w="9924" w:type="dxa"/>
          </w:tcPr>
          <w:p>
            <w:pPr>
              <w:pStyle w:val="TableParagraph"/>
              <w:numPr>
                <w:ilvl w:val="0"/>
                <w:numId w:val="4"/>
              </w:numPr>
              <w:tabs>
                <w:tab w:pos="569" w:val="left" w:leader="none"/>
              </w:tabs>
              <w:spacing w:line="240" w:lineRule="auto" w:before="56" w:after="0"/>
              <w:ind w:left="568"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4"/>
              </w:numPr>
              <w:tabs>
                <w:tab w:pos="569" w:val="left" w:leader="none"/>
              </w:tabs>
              <w:spacing w:line="235" w:lineRule="auto" w:before="4" w:after="0"/>
              <w:ind w:left="568" w:right="223"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rPr>
          <w:rFonts w:ascii="Times New Roman"/>
          <w:sz w:val="21"/>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3793" w:hRule="atLeast"/>
        </w:trPr>
        <w:tc>
          <w:tcPr>
            <w:tcW w:w="10915" w:type="dxa"/>
            <w:gridSpan w:val="2"/>
            <w:tcBorders>
              <w:bottom w:val="single" w:sz="8" w:space="0" w:color="000000"/>
            </w:tcBorders>
          </w:tcPr>
          <w:p>
            <w:pPr>
              <w:pStyle w:val="TableParagraph"/>
              <w:rPr>
                <w:rFonts w:ascii="Times New Roman"/>
                <w:sz w:val="18"/>
              </w:rPr>
            </w:pPr>
          </w:p>
        </w:tc>
      </w:tr>
      <w:tr>
        <w:trPr>
          <w:trHeight w:val="287"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566" w:footer="426" w:top="920" w:bottom="620" w:left="460" w:right="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line style="position:absolute;mso-position-horizontal-relative:page;mso-position-vertical-relative:page;z-index:-252573696" from="41.16pt,807pt" to="575.521pt,807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0.57251pt;width:55.1pt;height:12.1pt;mso-position-horizontal-relative:page;mso-position-vertical-relative:page;z-index:-252572672" type="#_x0000_t202" filled="false" stroked="false">
          <v:textbox inset="0,0,0,0">
            <w:txbxContent>
              <w:p>
                <w:pPr>
                  <w:pStyle w:val="BodyText"/>
                  <w:ind w:left="20"/>
                </w:pPr>
                <w:r>
                  <w:rPr/>
                  <w:t>FIR-TE3-45A</w:t>
                </w:r>
              </w:p>
            </w:txbxContent>
          </v:textbox>
          <w10:wrap type="none"/>
        </v:shape>
      </w:pict>
    </w:r>
    <w:r>
      <w:rPr/>
      <w:pict>
        <v:shape style="position:absolute;margin-left:272.95401pt;margin-top:810.57251pt;width:49.65pt;height:12.1pt;mso-position-horizontal-relative:page;mso-position-vertical-relative:page;z-index:-252571648" type="#_x0000_t202" filled="false" stroked="false">
          <v:textbox inset="0,0,0,0">
            <w:txbxContent>
              <w:p>
                <w:pPr>
                  <w:pStyle w:val="BodyText"/>
                  <w:ind w:left="20"/>
                </w:pPr>
                <w:r>
                  <w:rPr/>
                  <w:t>March 2018</w:t>
                </w:r>
              </w:p>
            </w:txbxContent>
          </v:textbox>
          <w10:wrap type="none"/>
        </v:shape>
      </w:pict>
    </w:r>
    <w:r>
      <w:rPr/>
      <w:pict>
        <v:shape style="position:absolute;margin-left:523.396973pt;margin-top:810.57251pt;width:32.65pt;height:12.1pt;mso-position-horizontal-relative:page;mso-position-vertical-relative:page;z-index:-252570624" type="#_x0000_t202" filled="false" stroked="false">
          <v:textbox inset="0,0,0,0">
            <w:txbxContent>
              <w:p>
                <w:pPr>
                  <w:pStyle w:val="BodyText"/>
                  <w:ind w:left="20"/>
                </w:pPr>
                <w:r>
                  <w:rPr/>
                  <w:t>Page </w:t>
                </w:r>
                <w:r>
                  <w:rPr/>
                  <w:fldChar w:fldCharType="begin"/>
                </w:r>
                <w:r>
                  <w:rPr/>
                  <w:instrText> PAGE </w:instrText>
                </w:r>
                <w:r>
                  <w:rPr/>
                  <w:fldChar w:fldCharType="separate"/>
                </w:r>
                <w:r>
                  <w:rPr/>
                  <w:t>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line style="position:absolute;mso-position-horizontal-relative:page;mso-position-vertical-relative:page;z-index:-252567552" from="41.16pt,807pt" to="575.521pt,807pt" stroked="true" strokeweight=".72pt" strokecolor="#000000">
          <v:stroke dashstyle="solid"/>
          <w10:wrap type="none"/>
        </v:line>
      </w:pict>
    </w:r>
    <w:r>
      <w:rPr/>
      <w:pict>
        <v:shape style="position:absolute;margin-left:41.599998pt;margin-top:810.57251pt;width:54.1pt;height:12.1pt;mso-position-horizontal-relative:page;mso-position-vertical-relative:page;z-index:-252566528" type="#_x0000_t202" filled="false" stroked="false">
          <v:textbox inset="0,0,0,0">
            <w:txbxContent>
              <w:p>
                <w:pPr>
                  <w:pStyle w:val="BodyText"/>
                  <w:ind w:left="20"/>
                </w:pPr>
                <w:r>
                  <w:rPr/>
                  <w:t>FIR-TE3-45a</w:t>
                </w:r>
              </w:p>
            </w:txbxContent>
          </v:textbox>
          <w10:wrap type="none"/>
        </v:shape>
      </w:pict>
    </w:r>
    <w:r>
      <w:rPr/>
      <w:pict>
        <v:shape style="position:absolute;margin-left:272.95401pt;margin-top:810.57251pt;width:49.65pt;height:12.1pt;mso-position-horizontal-relative:page;mso-position-vertical-relative:page;z-index:-252565504" type="#_x0000_t202" filled="false" stroked="false">
          <v:textbox inset="0,0,0,0">
            <w:txbxContent>
              <w:p>
                <w:pPr>
                  <w:pStyle w:val="BodyText"/>
                  <w:ind w:left="20"/>
                </w:pPr>
                <w:r>
                  <w:rPr/>
                  <w:t>March 2018</w:t>
                </w:r>
              </w:p>
            </w:txbxContent>
          </v:textbox>
          <w10:wrap type="none"/>
        </v:shape>
      </w:pict>
    </w:r>
    <w:r>
      <w:rPr/>
      <w:pict>
        <v:shape style="position:absolute;margin-left:523.396973pt;margin-top:810.57251pt;width:32.65pt;height:12.1pt;mso-position-horizontal-relative:page;mso-position-vertical-relative:page;z-index:-252564480" type="#_x0000_t202" filled="false" stroked="false">
          <v:textbox inset="0,0,0,0">
            <w:txbxContent>
              <w:p>
                <w:pPr>
                  <w:pStyle w:val="BodyText"/>
                  <w:ind w:left="20"/>
                </w:pPr>
                <w:r>
                  <w:rPr/>
                  <w:t>Page </w:t>
                </w:r>
                <w:r>
                  <w:rPr/>
                  <w:fldChar w:fldCharType="begin"/>
                </w:r>
                <w:r>
                  <w:rPr/>
                  <w:instrText> PAGE </w:instrText>
                </w:r>
                <w:r>
                  <w:rPr/>
                  <w:fldChar w:fldCharType="separate"/>
                </w:r>
                <w:r>
                  <w:rPr/>
                  <w:t>2</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rPr>
        <w:sz w:val="20"/>
      </w:rPr>
    </w:pPr>
    <w:r>
      <w:rPr/>
      <w:pict>
        <v:group style="position:absolute;margin-left:26.52pt;margin-top:28.319983pt;width:549.5pt;height:18.5pt;mso-position-horizontal-relative:page;mso-position-vertical-relative:page;z-index:-252569600" coordorigin="530,566" coordsize="10990,370">
          <v:rect style="position:absolute;left:540;top:576;width:10971;height:351" filled="true" fillcolor="#f2f2f2" stroked="false">
            <v:fill type="solid"/>
          </v:rect>
          <v:shape style="position:absolute;left:540;top:571;width:10971;height:360" coordorigin="540,571" coordsize="10971,360" path="m540,571l11510,571m540,931l11510,931e" filled="false" stroked="true" strokeweight=".48pt" strokecolor="#000000">
            <v:path arrowok="t"/>
            <v:stroke dashstyle="solid"/>
          </v:shape>
          <v:line style="position:absolute" from="535,566" to="535,936" stroked="true" strokeweight=".48pt" strokecolor="#000000">
            <v:stroke dashstyle="solid"/>
          </v:line>
          <v:line style="position:absolute" from="11515,566" to="11515,936" stroked="true" strokeweight=".48pt" strokecolor="#000000">
            <v:stroke dashstyle="solid"/>
          </v:line>
          <w10:wrap type="none"/>
        </v:group>
      </w:pict>
    </w:r>
    <w:r>
      <w:rPr/>
      <w:pict>
        <v:shape style="position:absolute;margin-left:27.440001pt;margin-top:31.02346pt;width:261.3pt;height:13.15pt;mso-position-horizontal-relative:page;mso-position-vertical-relative:page;z-index:-252568576" type="#_x0000_t202" filled="false" stroked="false">
          <v:textbox inset="0,0,0,0">
            <w:txbxContent>
              <w:p>
                <w:pPr>
                  <w:spacing w:before="12"/>
                  <w:ind w:left="20" w:right="0" w:firstLine="0"/>
                  <w:jc w:val="left"/>
                  <w:rPr>
                    <w:b/>
                    <w:sz w:val="20"/>
                  </w:rPr>
                </w:pPr>
                <w:r>
                  <w:rPr>
                    <w:b/>
                    <w:sz w:val="20"/>
                  </w:rPr>
                  <w:t>LESSON TE3-45A: BASIC NAVIGATION – LONG BRIEF</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lowerLetter"/>
      <w:lvlText w:val="(%1)"/>
      <w:lvlJc w:val="left"/>
      <w:pPr>
        <w:ind w:left="568"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7" w:hanging="360"/>
      </w:pPr>
      <w:rPr>
        <w:rFonts w:hint="default"/>
        <w:lang w:val="en-au" w:eastAsia="en-au" w:bidi="en-au"/>
      </w:rPr>
    </w:lvl>
    <w:lvl w:ilvl="6">
      <w:start w:val="0"/>
      <w:numFmt w:val="bullet"/>
      <w:lvlText w:val="•"/>
      <w:lvlJc w:val="left"/>
      <w:pPr>
        <w:ind w:left="6172"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3" w:hanging="360"/>
      </w:pPr>
      <w:rPr>
        <w:rFonts w:hint="default"/>
        <w:lang w:val="en-au" w:eastAsia="en-au" w:bidi="en-au"/>
      </w:rPr>
    </w:lvl>
  </w:abstractNum>
  <w:abstractNum w:abstractNumId="2">
    <w:multiLevelType w:val="hybridMultilevel"/>
    <w:lvl w:ilvl="0">
      <w:start w:val="2"/>
      <w:numFmt w:val="lowerRoman"/>
      <w:lvlText w:val="(%1)"/>
      <w:lvlJc w:val="left"/>
      <w:pPr>
        <w:ind w:left="701" w:hanging="279"/>
        <w:jc w:val="left"/>
      </w:pPr>
      <w:rPr>
        <w:rFonts w:hint="default" w:ascii="Arial" w:hAnsi="Arial" w:eastAsia="Arial" w:cs="Arial"/>
        <w:spacing w:val="-1"/>
        <w:w w:val="99"/>
        <w:sz w:val="20"/>
        <w:szCs w:val="20"/>
        <w:lang w:val="en-au" w:eastAsia="en-au" w:bidi="en-au"/>
      </w:rPr>
    </w:lvl>
    <w:lvl w:ilvl="1">
      <w:start w:val="0"/>
      <w:numFmt w:val="bullet"/>
      <w:lvlText w:val="•"/>
      <w:lvlJc w:val="left"/>
      <w:pPr>
        <w:ind w:left="1493" w:hanging="279"/>
      </w:pPr>
      <w:rPr>
        <w:rFonts w:hint="default"/>
        <w:lang w:val="en-au" w:eastAsia="en-au" w:bidi="en-au"/>
      </w:rPr>
    </w:lvl>
    <w:lvl w:ilvl="2">
      <w:start w:val="0"/>
      <w:numFmt w:val="bullet"/>
      <w:lvlText w:val="•"/>
      <w:lvlJc w:val="left"/>
      <w:pPr>
        <w:ind w:left="2287" w:hanging="279"/>
      </w:pPr>
      <w:rPr>
        <w:rFonts w:hint="default"/>
        <w:lang w:val="en-au" w:eastAsia="en-au" w:bidi="en-au"/>
      </w:rPr>
    </w:lvl>
    <w:lvl w:ilvl="3">
      <w:start w:val="0"/>
      <w:numFmt w:val="bullet"/>
      <w:lvlText w:val="•"/>
      <w:lvlJc w:val="left"/>
      <w:pPr>
        <w:ind w:left="3081" w:hanging="279"/>
      </w:pPr>
      <w:rPr>
        <w:rFonts w:hint="default"/>
        <w:lang w:val="en-au" w:eastAsia="en-au" w:bidi="en-au"/>
      </w:rPr>
    </w:lvl>
    <w:lvl w:ilvl="4">
      <w:start w:val="0"/>
      <w:numFmt w:val="bullet"/>
      <w:lvlText w:val="•"/>
      <w:lvlJc w:val="left"/>
      <w:pPr>
        <w:ind w:left="3874" w:hanging="279"/>
      </w:pPr>
      <w:rPr>
        <w:rFonts w:hint="default"/>
        <w:lang w:val="en-au" w:eastAsia="en-au" w:bidi="en-au"/>
      </w:rPr>
    </w:lvl>
    <w:lvl w:ilvl="5">
      <w:start w:val="0"/>
      <w:numFmt w:val="bullet"/>
      <w:lvlText w:val="•"/>
      <w:lvlJc w:val="left"/>
      <w:pPr>
        <w:ind w:left="4668" w:hanging="279"/>
      </w:pPr>
      <w:rPr>
        <w:rFonts w:hint="default"/>
        <w:lang w:val="en-au" w:eastAsia="en-au" w:bidi="en-au"/>
      </w:rPr>
    </w:lvl>
    <w:lvl w:ilvl="6">
      <w:start w:val="0"/>
      <w:numFmt w:val="bullet"/>
      <w:lvlText w:val="•"/>
      <w:lvlJc w:val="left"/>
      <w:pPr>
        <w:ind w:left="5462" w:hanging="279"/>
      </w:pPr>
      <w:rPr>
        <w:rFonts w:hint="default"/>
        <w:lang w:val="en-au" w:eastAsia="en-au" w:bidi="en-au"/>
      </w:rPr>
    </w:lvl>
    <w:lvl w:ilvl="7">
      <w:start w:val="0"/>
      <w:numFmt w:val="bullet"/>
      <w:lvlText w:val="•"/>
      <w:lvlJc w:val="left"/>
      <w:pPr>
        <w:ind w:left="6255" w:hanging="279"/>
      </w:pPr>
      <w:rPr>
        <w:rFonts w:hint="default"/>
        <w:lang w:val="en-au" w:eastAsia="en-au" w:bidi="en-au"/>
      </w:rPr>
    </w:lvl>
    <w:lvl w:ilvl="8">
      <w:start w:val="0"/>
      <w:numFmt w:val="bullet"/>
      <w:lvlText w:val="•"/>
      <w:lvlJc w:val="left"/>
      <w:pPr>
        <w:ind w:left="7049" w:hanging="279"/>
      </w:pPr>
      <w:rPr>
        <w:rFonts w:hint="default"/>
        <w:lang w:val="en-au" w:eastAsia="en-au" w:bidi="en-au"/>
      </w:rPr>
    </w:lvl>
  </w:abstractNum>
  <w:abstractNum w:abstractNumId="1">
    <w:multiLevelType w:val="hybridMultilevel"/>
    <w:lvl w:ilvl="0">
      <w:start w:val="1"/>
      <w:numFmt w:val="decimal"/>
      <w:lvlText w:val="%1."/>
      <w:lvlJc w:val="left"/>
      <w:pPr>
        <w:ind w:left="566" w:hanging="360"/>
        <w:jc w:val="left"/>
      </w:pPr>
      <w:rPr>
        <w:rFonts w:hint="default" w:ascii="Arial" w:hAnsi="Arial" w:eastAsia="Arial" w:cs="Arial"/>
        <w:spacing w:val="-3"/>
        <w:w w:val="99"/>
        <w:sz w:val="18"/>
        <w:szCs w:val="18"/>
        <w:lang w:val="en-au" w:eastAsia="en-au" w:bidi="en-au"/>
      </w:rPr>
    </w:lvl>
    <w:lvl w:ilvl="1">
      <w:start w:val="0"/>
      <w:numFmt w:val="bullet"/>
      <w:lvlText w:val=""/>
      <w:lvlJc w:val="left"/>
      <w:pPr>
        <w:ind w:left="774" w:hanging="360"/>
      </w:pPr>
      <w:rPr>
        <w:rFonts w:hint="default"/>
        <w:w w:val="100"/>
        <w:lang w:val="en-au" w:eastAsia="en-au" w:bidi="en-au"/>
      </w:rPr>
    </w:lvl>
    <w:lvl w:ilvl="2">
      <w:start w:val="0"/>
      <w:numFmt w:val="bullet"/>
      <w:lvlText w:val="•"/>
      <w:lvlJc w:val="left"/>
      <w:pPr>
        <w:ind w:left="1905" w:hanging="360"/>
      </w:pPr>
      <w:rPr>
        <w:rFonts w:hint="default"/>
        <w:lang w:val="en-au" w:eastAsia="en-au" w:bidi="en-au"/>
      </w:rPr>
    </w:lvl>
    <w:lvl w:ilvl="3">
      <w:start w:val="0"/>
      <w:numFmt w:val="bullet"/>
      <w:lvlText w:val="•"/>
      <w:lvlJc w:val="left"/>
      <w:pPr>
        <w:ind w:left="3030" w:hanging="360"/>
      </w:pPr>
      <w:rPr>
        <w:rFonts w:hint="default"/>
        <w:lang w:val="en-au" w:eastAsia="en-au" w:bidi="en-au"/>
      </w:rPr>
    </w:lvl>
    <w:lvl w:ilvl="4">
      <w:start w:val="0"/>
      <w:numFmt w:val="bullet"/>
      <w:lvlText w:val="•"/>
      <w:lvlJc w:val="left"/>
      <w:pPr>
        <w:ind w:left="4155" w:hanging="360"/>
      </w:pPr>
      <w:rPr>
        <w:rFonts w:hint="default"/>
        <w:lang w:val="en-au" w:eastAsia="en-au" w:bidi="en-au"/>
      </w:rPr>
    </w:lvl>
    <w:lvl w:ilvl="5">
      <w:start w:val="0"/>
      <w:numFmt w:val="bullet"/>
      <w:lvlText w:val="•"/>
      <w:lvlJc w:val="left"/>
      <w:pPr>
        <w:ind w:left="5280" w:hanging="360"/>
      </w:pPr>
      <w:rPr>
        <w:rFonts w:hint="default"/>
        <w:lang w:val="en-au" w:eastAsia="en-au" w:bidi="en-au"/>
      </w:rPr>
    </w:lvl>
    <w:lvl w:ilvl="6">
      <w:start w:val="0"/>
      <w:numFmt w:val="bullet"/>
      <w:lvlText w:val="•"/>
      <w:lvlJc w:val="left"/>
      <w:pPr>
        <w:ind w:left="6405" w:hanging="360"/>
      </w:pPr>
      <w:rPr>
        <w:rFonts w:hint="default"/>
        <w:lang w:val="en-au" w:eastAsia="en-au" w:bidi="en-au"/>
      </w:rPr>
    </w:lvl>
    <w:lvl w:ilvl="7">
      <w:start w:val="0"/>
      <w:numFmt w:val="bullet"/>
      <w:lvlText w:val="•"/>
      <w:lvlJc w:val="left"/>
      <w:pPr>
        <w:ind w:left="7530" w:hanging="360"/>
      </w:pPr>
      <w:rPr>
        <w:rFonts w:hint="default"/>
        <w:lang w:val="en-au" w:eastAsia="en-au" w:bidi="en-au"/>
      </w:rPr>
    </w:lvl>
    <w:lvl w:ilvl="8">
      <w:start w:val="0"/>
      <w:numFmt w:val="bullet"/>
      <w:lvlText w:val="•"/>
      <w:lvlJc w:val="left"/>
      <w:pPr>
        <w:ind w:left="8655"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spacing w:before="14"/>
    </w:pPr>
    <w:rPr>
      <w:rFonts w:ascii="Arial" w:hAnsi="Arial" w:eastAsia="Arial" w:cs="Arial"/>
      <w:sz w:val="18"/>
      <w:szCs w:val="18"/>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TE3-45A Basic Navigation Long brief Preflight brief Lesson plan Trng record</dc:title>
  <dcterms:created xsi:type="dcterms:W3CDTF">2021-11-10T01:00:39Z</dcterms:created>
  <dcterms:modified xsi:type="dcterms:W3CDTF">2021-11-10T01:00:39Z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