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TE3-35: CIRCUITS – LONG BRIEF &amp; PRE-FLIGHT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spacing w:before="10"/>
        <w:rPr>
          <w:rFonts w:ascii="Times New Roman"/>
          <w:b w:val="0"/>
          <w:sz w:val="18"/>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401"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Preparation of long brief for</w:t>
            </w:r>
            <w:r>
              <w:rPr>
                <w:spacing w:val="-7"/>
                <w:sz w:val="18"/>
              </w:rPr>
              <w:t> </w:t>
            </w:r>
            <w:r>
              <w:rPr>
                <w:b/>
                <w:sz w:val="18"/>
              </w:rPr>
              <w:t>Circuits</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Read back of long brief for</w:t>
            </w:r>
            <w:r>
              <w:rPr>
                <w:spacing w:val="-5"/>
                <w:sz w:val="18"/>
              </w:rPr>
              <w:t> </w:t>
            </w:r>
            <w:r>
              <w:rPr>
                <w:b/>
                <w:sz w:val="18"/>
              </w:rPr>
              <w:t>Circuits</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Demonstration of pre-flight brief for</w:t>
            </w:r>
            <w:r>
              <w:rPr>
                <w:spacing w:val="-5"/>
                <w:sz w:val="18"/>
              </w:rPr>
              <w:t> </w:t>
            </w:r>
            <w:r>
              <w:rPr>
                <w:b/>
                <w:sz w:val="18"/>
              </w:rPr>
              <w:t>Circuits</w:t>
            </w:r>
          </w:p>
          <w:p>
            <w:pPr>
              <w:pStyle w:val="TableParagraph"/>
              <w:numPr>
                <w:ilvl w:val="0"/>
                <w:numId w:val="1"/>
              </w:numPr>
              <w:tabs>
                <w:tab w:pos="775" w:val="left" w:leader="none"/>
                <w:tab w:pos="776" w:val="left" w:leader="none"/>
              </w:tabs>
              <w:spacing w:line="220" w:lineRule="exact" w:before="3" w:after="0"/>
              <w:ind w:left="775" w:right="0" w:hanging="361"/>
              <w:jc w:val="left"/>
              <w:rPr>
                <w:rFonts w:ascii="Symbol" w:hAnsi="Symbol"/>
                <w:sz w:val="18"/>
              </w:rPr>
            </w:pPr>
            <w:r>
              <w:rPr>
                <w:sz w:val="18"/>
              </w:rPr>
              <w:t>The blueprint for this long brief is the operator’s approved lesson (long brief) from their PPL/CPL</w:t>
            </w:r>
            <w:r>
              <w:rPr>
                <w:spacing w:val="36"/>
                <w:sz w:val="18"/>
              </w:rPr>
              <w:t> </w:t>
            </w:r>
            <w:r>
              <w:rPr>
                <w:sz w:val="18"/>
              </w:rPr>
              <w:t>syllabus</w:t>
            </w:r>
          </w:p>
          <w:p>
            <w:pPr>
              <w:pStyle w:val="TableParagraph"/>
              <w:numPr>
                <w:ilvl w:val="0"/>
                <w:numId w:val="1"/>
              </w:numPr>
              <w:tabs>
                <w:tab w:pos="774" w:val="left" w:leader="none"/>
                <w:tab w:pos="775" w:val="left" w:leader="none"/>
              </w:tabs>
              <w:spacing w:line="245"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3863" w:hRule="atLeast"/>
        </w:trPr>
        <w:tc>
          <w:tcPr>
            <w:tcW w:w="10915" w:type="dxa"/>
            <w:gridSpan w:val="7"/>
          </w:tcPr>
          <w:p>
            <w:pPr>
              <w:pStyle w:val="TableParagraph"/>
              <w:spacing w:before="23"/>
              <w:ind w:left="138"/>
              <w:rPr>
                <w:b/>
                <w:sz w:val="18"/>
              </w:rPr>
            </w:pPr>
            <w:r>
              <w:rPr>
                <w:b/>
                <w:sz w:val="18"/>
              </w:rPr>
              <w:t>Training Notes</w:t>
            </w:r>
          </w:p>
          <w:p>
            <w:pPr>
              <w:pStyle w:val="TableParagraph"/>
              <w:spacing w:before="3"/>
              <w:rPr>
                <w:rFonts w:ascii="Times New Roman"/>
                <w:sz w:val="18"/>
              </w:rPr>
            </w:pPr>
          </w:p>
          <w:p>
            <w:pPr>
              <w:pStyle w:val="TableParagraph"/>
              <w:numPr>
                <w:ilvl w:val="0"/>
                <w:numId w:val="2"/>
              </w:numPr>
              <w:tabs>
                <w:tab w:pos="566" w:val="left" w:leader="none"/>
                <w:tab w:pos="567" w:val="left" w:leader="none"/>
              </w:tabs>
              <w:spacing w:line="207" w:lineRule="exact" w:before="0" w:after="0"/>
              <w:ind w:left="566" w:right="0" w:hanging="361"/>
              <w:jc w:val="left"/>
              <w:rPr>
                <w:sz w:val="18"/>
              </w:rPr>
            </w:pPr>
            <w:r>
              <w:rPr>
                <w:sz w:val="18"/>
              </w:rPr>
              <w:t>The long briefing should</w:t>
            </w:r>
            <w:r>
              <w:rPr>
                <w:spacing w:val="-6"/>
                <w:sz w:val="18"/>
              </w:rPr>
              <w:t> </w:t>
            </w:r>
            <w:r>
              <w:rPr>
                <w:sz w:val="18"/>
              </w:rPr>
              <w:t>address</w:t>
            </w:r>
          </w:p>
          <w:p>
            <w:pPr>
              <w:pStyle w:val="TableParagraph"/>
              <w:numPr>
                <w:ilvl w:val="1"/>
                <w:numId w:val="2"/>
              </w:numPr>
              <w:tabs>
                <w:tab w:pos="774" w:val="left" w:leader="none"/>
                <w:tab w:pos="775" w:val="left" w:leader="none"/>
              </w:tabs>
              <w:spacing w:line="220" w:lineRule="exact" w:before="0" w:after="0"/>
              <w:ind w:left="775" w:right="0" w:hanging="361"/>
              <w:jc w:val="left"/>
              <w:rPr>
                <w:sz w:val="18"/>
              </w:rPr>
            </w:pPr>
            <w:r>
              <w:rPr>
                <w:sz w:val="18"/>
              </w:rPr>
              <w:t>Circuit</w:t>
            </w:r>
            <w:r>
              <w:rPr>
                <w:spacing w:val="-3"/>
                <w:sz w:val="18"/>
              </w:rPr>
              <w:t> </w:t>
            </w:r>
            <w:r>
              <w:rPr>
                <w:sz w:val="18"/>
              </w:rPr>
              <w:t>pattern</w:t>
            </w:r>
          </w:p>
          <w:p>
            <w:pPr>
              <w:pStyle w:val="TableParagraph"/>
              <w:numPr>
                <w:ilvl w:val="1"/>
                <w:numId w:val="2"/>
              </w:numPr>
              <w:tabs>
                <w:tab w:pos="774" w:val="left" w:leader="none"/>
                <w:tab w:pos="775" w:val="left" w:leader="none"/>
              </w:tabs>
              <w:spacing w:line="219" w:lineRule="exact" w:before="1" w:after="0"/>
              <w:ind w:left="775" w:right="0" w:hanging="361"/>
              <w:jc w:val="left"/>
              <w:rPr>
                <w:sz w:val="18"/>
              </w:rPr>
            </w:pPr>
            <w:r>
              <w:rPr>
                <w:sz w:val="18"/>
              </w:rPr>
              <w:t>Local aerodrome circuit</w:t>
            </w:r>
            <w:r>
              <w:rPr>
                <w:spacing w:val="-4"/>
                <w:sz w:val="18"/>
              </w:rPr>
              <w:t> </w:t>
            </w:r>
            <w:r>
              <w:rPr>
                <w:sz w:val="18"/>
              </w:rPr>
              <w:t>procedures</w:t>
            </w:r>
          </w:p>
          <w:p>
            <w:pPr>
              <w:pStyle w:val="TableParagraph"/>
              <w:numPr>
                <w:ilvl w:val="1"/>
                <w:numId w:val="2"/>
              </w:numPr>
              <w:tabs>
                <w:tab w:pos="774" w:val="left" w:leader="none"/>
                <w:tab w:pos="775" w:val="left" w:leader="none"/>
              </w:tabs>
              <w:spacing w:line="218" w:lineRule="exact" w:before="0" w:after="0"/>
              <w:ind w:left="775" w:right="0" w:hanging="361"/>
              <w:jc w:val="left"/>
              <w:rPr>
                <w:sz w:val="18"/>
              </w:rPr>
            </w:pPr>
            <w:r>
              <w:rPr>
                <w:sz w:val="18"/>
              </w:rPr>
              <w:t>Required radio</w:t>
            </w:r>
            <w:r>
              <w:rPr>
                <w:spacing w:val="-2"/>
                <w:sz w:val="18"/>
              </w:rPr>
              <w:t> </w:t>
            </w:r>
            <w:r>
              <w:rPr>
                <w:sz w:val="18"/>
              </w:rPr>
              <w:t>calls</w:t>
            </w:r>
          </w:p>
          <w:p>
            <w:pPr>
              <w:pStyle w:val="TableParagraph"/>
              <w:numPr>
                <w:ilvl w:val="1"/>
                <w:numId w:val="2"/>
              </w:numPr>
              <w:tabs>
                <w:tab w:pos="774" w:val="left" w:leader="none"/>
                <w:tab w:pos="775" w:val="left" w:leader="none"/>
              </w:tabs>
              <w:spacing w:line="219" w:lineRule="exact" w:before="0" w:after="0"/>
              <w:ind w:left="775" w:right="0" w:hanging="361"/>
              <w:jc w:val="left"/>
              <w:rPr>
                <w:sz w:val="18"/>
              </w:rPr>
            </w:pPr>
            <w:r>
              <w:rPr>
                <w:sz w:val="18"/>
              </w:rPr>
              <w:t>Pre-landing</w:t>
            </w:r>
            <w:r>
              <w:rPr>
                <w:spacing w:val="-3"/>
                <w:sz w:val="18"/>
              </w:rPr>
              <w:t> </w:t>
            </w:r>
            <w:r>
              <w:rPr>
                <w:sz w:val="18"/>
              </w:rPr>
              <w:t>checks</w:t>
            </w:r>
          </w:p>
          <w:p>
            <w:pPr>
              <w:pStyle w:val="TableParagraph"/>
              <w:numPr>
                <w:ilvl w:val="1"/>
                <w:numId w:val="2"/>
              </w:numPr>
              <w:tabs>
                <w:tab w:pos="774" w:val="left" w:leader="none"/>
                <w:tab w:pos="775" w:val="left" w:leader="none"/>
              </w:tabs>
              <w:spacing w:line="219" w:lineRule="exact" w:before="0" w:after="0"/>
              <w:ind w:left="775" w:right="0" w:hanging="361"/>
              <w:jc w:val="left"/>
              <w:rPr>
                <w:sz w:val="18"/>
              </w:rPr>
            </w:pPr>
            <w:r>
              <w:rPr>
                <w:sz w:val="18"/>
              </w:rPr>
              <w:t>Traffic management</w:t>
            </w:r>
          </w:p>
          <w:p>
            <w:pPr>
              <w:pStyle w:val="TableParagraph"/>
              <w:numPr>
                <w:ilvl w:val="1"/>
                <w:numId w:val="2"/>
              </w:numPr>
              <w:tabs>
                <w:tab w:pos="774" w:val="left" w:leader="none"/>
                <w:tab w:pos="775" w:val="left" w:leader="none"/>
              </w:tabs>
              <w:spacing w:line="218" w:lineRule="exact" w:before="0" w:after="0"/>
              <w:ind w:left="775" w:right="0" w:hanging="361"/>
              <w:jc w:val="left"/>
              <w:rPr>
                <w:sz w:val="18"/>
              </w:rPr>
            </w:pPr>
            <w:r>
              <w:rPr>
                <w:sz w:val="18"/>
              </w:rPr>
              <w:t>Interpretation of windsock indications - wind speed and</w:t>
            </w:r>
            <w:r>
              <w:rPr>
                <w:spacing w:val="-6"/>
                <w:sz w:val="18"/>
              </w:rPr>
              <w:t> </w:t>
            </w:r>
            <w:r>
              <w:rPr>
                <w:sz w:val="18"/>
              </w:rPr>
              <w:t>direction</w:t>
            </w:r>
          </w:p>
          <w:p>
            <w:pPr>
              <w:pStyle w:val="TableParagraph"/>
              <w:numPr>
                <w:ilvl w:val="1"/>
                <w:numId w:val="2"/>
              </w:numPr>
              <w:tabs>
                <w:tab w:pos="774" w:val="left" w:leader="none"/>
                <w:tab w:pos="775" w:val="left" w:leader="none"/>
              </w:tabs>
              <w:spacing w:line="219" w:lineRule="exact" w:before="0" w:after="0"/>
              <w:ind w:left="774" w:right="0" w:hanging="361"/>
              <w:jc w:val="left"/>
              <w:rPr>
                <w:sz w:val="18"/>
              </w:rPr>
            </w:pPr>
            <w:r>
              <w:rPr>
                <w:sz w:val="18"/>
              </w:rPr>
              <w:t>Go-around</w:t>
            </w:r>
            <w:r>
              <w:rPr>
                <w:spacing w:val="-3"/>
                <w:sz w:val="18"/>
              </w:rPr>
              <w:t> </w:t>
            </w:r>
            <w:r>
              <w:rPr>
                <w:sz w:val="18"/>
              </w:rPr>
              <w:t>technique</w:t>
            </w:r>
          </w:p>
          <w:p>
            <w:pPr>
              <w:pStyle w:val="TableParagraph"/>
              <w:numPr>
                <w:ilvl w:val="0"/>
                <w:numId w:val="2"/>
              </w:numPr>
              <w:tabs>
                <w:tab w:pos="565" w:val="left" w:leader="none"/>
                <w:tab w:pos="567" w:val="left" w:leader="none"/>
              </w:tabs>
              <w:spacing w:line="240" w:lineRule="auto" w:before="0" w:after="0"/>
              <w:ind w:left="566" w:right="288" w:hanging="428"/>
              <w:jc w:val="left"/>
              <w:rPr>
                <w:sz w:val="18"/>
              </w:rPr>
            </w:pPr>
            <w:r>
              <w:rPr>
                <w:sz w:val="18"/>
              </w:rPr>
              <w:t>The pre-flight brief should include a review of basic circuit pattern covered in the long brief with emphasis on recognition of correct circuit procedures and approach path. The trainee FI can read back the PFB during this session or prior to the airborne lesson.</w:t>
            </w:r>
          </w:p>
          <w:p>
            <w:pPr>
              <w:pStyle w:val="TableParagraph"/>
              <w:numPr>
                <w:ilvl w:val="0"/>
                <w:numId w:val="2"/>
              </w:numPr>
              <w:tabs>
                <w:tab w:pos="565" w:val="left" w:leader="none"/>
                <w:tab w:pos="566" w:val="left" w:leader="none"/>
              </w:tabs>
              <w:spacing w:line="203" w:lineRule="exact" w:before="0" w:after="0"/>
              <w:ind w:left="565" w:right="0" w:hanging="428"/>
              <w:jc w:val="left"/>
              <w:rPr>
                <w:sz w:val="18"/>
              </w:rPr>
            </w:pPr>
            <w:r>
              <w:rPr>
                <w:sz w:val="18"/>
              </w:rPr>
              <w:t>The</w:t>
            </w:r>
            <w:r>
              <w:rPr>
                <w:spacing w:val="-1"/>
                <w:sz w:val="18"/>
              </w:rPr>
              <w:t> </w:t>
            </w:r>
            <w:r>
              <w:rPr>
                <w:sz w:val="18"/>
              </w:rPr>
              <w:t>flight</w:t>
            </w:r>
            <w:r>
              <w:rPr>
                <w:spacing w:val="-3"/>
                <w:sz w:val="18"/>
              </w:rPr>
              <w:t> </w:t>
            </w:r>
            <w:r>
              <w:rPr>
                <w:sz w:val="18"/>
              </w:rPr>
              <w:t>instructor</w:t>
            </w:r>
            <w:r>
              <w:rPr>
                <w:spacing w:val="-3"/>
                <w:sz w:val="18"/>
              </w:rPr>
              <w:t> </w:t>
            </w:r>
            <w:r>
              <w:rPr>
                <w:sz w:val="18"/>
              </w:rPr>
              <w:t>manual</w:t>
            </w:r>
            <w:r>
              <w:rPr>
                <w:spacing w:val="-4"/>
                <w:sz w:val="18"/>
              </w:rPr>
              <w:t> </w:t>
            </w:r>
            <w:r>
              <w:rPr>
                <w:sz w:val="18"/>
              </w:rPr>
              <w:t>provides</w:t>
            </w:r>
            <w:r>
              <w:rPr>
                <w:spacing w:val="-2"/>
                <w:sz w:val="18"/>
              </w:rPr>
              <w:t> </w:t>
            </w:r>
            <w:r>
              <w:rPr>
                <w:sz w:val="18"/>
              </w:rPr>
              <w:t>useful references</w:t>
            </w:r>
            <w:r>
              <w:rPr>
                <w:spacing w:val="-1"/>
                <w:sz w:val="18"/>
              </w:rPr>
              <w:t> </w:t>
            </w:r>
            <w:r>
              <w:rPr>
                <w:sz w:val="18"/>
              </w:rPr>
              <w:t>for</w:t>
            </w:r>
            <w:r>
              <w:rPr>
                <w:spacing w:val="-1"/>
                <w:sz w:val="18"/>
              </w:rPr>
              <w:t> </w:t>
            </w:r>
            <w:r>
              <w:rPr>
                <w:sz w:val="18"/>
              </w:rPr>
              <w:t>some of</w:t>
            </w:r>
            <w:r>
              <w:rPr>
                <w:spacing w:val="-3"/>
                <w:sz w:val="18"/>
              </w:rPr>
              <w:t> </w:t>
            </w:r>
            <w:r>
              <w:rPr>
                <w:sz w:val="18"/>
              </w:rPr>
              <w:t>the</w:t>
            </w:r>
            <w:r>
              <w:rPr>
                <w:spacing w:val="-4"/>
                <w:sz w:val="18"/>
              </w:rPr>
              <w:t> </w:t>
            </w:r>
            <w:r>
              <w:rPr>
                <w:sz w:val="18"/>
              </w:rPr>
              <w:t>subject</w:t>
            </w:r>
            <w:r>
              <w:rPr>
                <w:spacing w:val="-1"/>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3"/>
                <w:sz w:val="18"/>
              </w:rPr>
              <w:t> </w:t>
            </w:r>
            <w:r>
              <w:rPr>
                <w:sz w:val="18"/>
              </w:rPr>
              <w:t>included in</w:t>
            </w:r>
            <w:r>
              <w:rPr>
                <w:spacing w:val="-1"/>
                <w:sz w:val="18"/>
              </w:rPr>
              <w:t> </w:t>
            </w:r>
            <w:r>
              <w:rPr>
                <w:sz w:val="18"/>
              </w:rPr>
              <w:t>this</w:t>
            </w:r>
            <w:r>
              <w:rPr>
                <w:spacing w:val="-2"/>
                <w:sz w:val="18"/>
              </w:rPr>
              <w:t> </w:t>
            </w:r>
            <w:r>
              <w:rPr>
                <w:sz w:val="18"/>
              </w:rPr>
              <w:t>lesson</w:t>
            </w:r>
          </w:p>
          <w:p>
            <w:pPr>
              <w:pStyle w:val="TableParagraph"/>
              <w:numPr>
                <w:ilvl w:val="0"/>
                <w:numId w:val="2"/>
              </w:numPr>
              <w:tabs>
                <w:tab w:pos="565" w:val="left" w:leader="none"/>
                <w:tab w:pos="566" w:val="left" w:leader="none"/>
              </w:tabs>
              <w:spacing w:line="273" w:lineRule="auto" w:before="74" w:after="0"/>
              <w:ind w:left="565" w:right="109" w:hanging="428"/>
              <w:jc w:val="left"/>
              <w:rPr>
                <w:sz w:val="18"/>
              </w:rPr>
            </w:pPr>
            <w:r>
              <w:rPr>
                <w:sz w:val="18"/>
              </w:rPr>
              <w:t>The pre-flight brief should re-inforce the basic HF/NTS considerations required for safe flight introduced in previous lessons emphasising the application of situational awareness to identify potential threats to flight safety and use of speed control to make adjustments for traffic</w:t>
            </w:r>
            <w:r>
              <w:rPr>
                <w:spacing w:val="-3"/>
                <w:sz w:val="18"/>
              </w:rPr>
              <w:t> </w:t>
            </w:r>
            <w:r>
              <w:rPr>
                <w:sz w:val="18"/>
              </w:rPr>
              <w:t>management.</w:t>
            </w:r>
          </w:p>
        </w:tc>
      </w:tr>
    </w:tbl>
    <w:p>
      <w:pPr>
        <w:pStyle w:val="BodyText"/>
        <w:spacing w:before="4"/>
        <w:rPr>
          <w:rFonts w:ascii="Times New Roman"/>
          <w:b w:val="0"/>
          <w:sz w:val="23"/>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7"/>
      </w:tblGrid>
      <w:tr>
        <w:trPr>
          <w:trHeight w:val="407"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6" w:type="dxa"/>
            <w:gridSpan w:val="2"/>
            <w:shd w:val="clear" w:color="auto" w:fill="F2F2F2"/>
          </w:tcPr>
          <w:p>
            <w:pPr>
              <w:pStyle w:val="TableParagraph"/>
              <w:spacing w:before="5"/>
              <w:ind w:left="29" w:right="98"/>
              <w:rPr>
                <w:b/>
                <w:sz w:val="16"/>
              </w:rPr>
            </w:pPr>
            <w:r>
              <w:rPr>
                <w:b/>
                <w:sz w:val="16"/>
              </w:rPr>
              <w:t>Performance Standard</w:t>
            </w:r>
          </w:p>
        </w:tc>
      </w:tr>
      <w:tr>
        <w:trPr>
          <w:trHeight w:val="834"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7"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spacing w:before="17"/>
              <w:ind w:right="124"/>
              <w:jc w:val="right"/>
              <w:rPr>
                <w:b/>
                <w:sz w:val="18"/>
              </w:rPr>
            </w:pPr>
            <w:r>
              <w:rPr>
                <w:b/>
                <w:sz w:val="18"/>
              </w:rPr>
              <w:t>FIR-TE3.2</w:t>
            </w:r>
          </w:p>
        </w:tc>
        <w:tc>
          <w:tcPr>
            <w:tcW w:w="8647" w:type="dxa"/>
            <w:tcBorders>
              <w:top w:val="single" w:sz="18" w:space="0" w:color="F2F2F2"/>
            </w:tcBorders>
          </w:tcPr>
          <w:p>
            <w:pPr>
              <w:pStyle w:val="TableParagraph"/>
              <w:spacing w:before="17"/>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9"/>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w w:val="95"/>
                <w:sz w:val="18"/>
              </w:rPr>
              <w:t>(d)</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596" w:top="540" w:bottom="780" w:left="460" w:right="300"/>
          <w:pgNumType w:start="1"/>
        </w:sectPr>
      </w:pPr>
    </w:p>
    <w:p>
      <w:pPr>
        <w:pStyle w:val="BodyText"/>
        <w:spacing w:before="4"/>
        <w:rPr>
          <w:rFonts w:ascii="Times New Roman"/>
          <w:b w:val="0"/>
          <w:sz w:val="23"/>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7"/>
      </w:tblGrid>
      <w:tr>
        <w:trPr>
          <w:trHeight w:val="410"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6" w:type="dxa"/>
            <w:gridSpan w:val="2"/>
            <w:shd w:val="clear" w:color="auto" w:fill="F2F2F2"/>
          </w:tcPr>
          <w:p>
            <w:pPr>
              <w:pStyle w:val="TableParagraph"/>
              <w:spacing w:before="8"/>
              <w:ind w:left="29"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7"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rPr>
                <w:rFonts w:ascii="Times New Roman"/>
                <w:sz w:val="18"/>
              </w:rPr>
            </w:pPr>
          </w:p>
        </w:tc>
        <w:tc>
          <w:tcPr>
            <w:tcW w:w="8647" w:type="dxa"/>
            <w:tcBorders>
              <w:top w:val="single" w:sz="18" w:space="0" w:color="F2F2F2"/>
            </w:tcBorders>
          </w:tcPr>
          <w:p>
            <w:pPr>
              <w:pStyle w:val="TableParagraph"/>
              <w:spacing w:before="34"/>
              <w:ind w:left="40"/>
              <w:rPr>
                <w:sz w:val="18"/>
              </w:rPr>
            </w:pPr>
            <w:r>
              <w:rPr>
                <w:sz w:val="18"/>
              </w:rPr>
              <w:t>(e) apply threat and error management into each ground lesson;</w:t>
            </w:r>
          </w:p>
        </w:tc>
        <w:tc>
          <w:tcPr>
            <w:tcW w:w="569" w:type="dxa"/>
            <w:shd w:val="clear" w:color="auto" w:fill="F2F2F2"/>
          </w:tcPr>
          <w:p>
            <w:pPr>
              <w:pStyle w:val="TableParagraph"/>
              <w:spacing w:before="34"/>
              <w:ind w:left="7"/>
              <w:jc w:val="center"/>
              <w:rPr>
                <w:sz w:val="18"/>
              </w:rPr>
            </w:pPr>
            <w:r>
              <w:rPr>
                <w:w w:val="99"/>
                <w:sz w:val="18"/>
              </w:rPr>
              <w:t>2</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(a) establish a learning environment and motivation that suits the trainee's needs</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(b) clearly state the training objectives</w:t>
            </w:r>
          </w:p>
        </w:tc>
        <w:tc>
          <w:tcPr>
            <w:tcW w:w="569" w:type="dxa"/>
            <w:shd w:val="clear" w:color="auto" w:fill="F2F2F2"/>
          </w:tcPr>
          <w:p>
            <w:pPr>
              <w:pStyle w:val="TableParagraph"/>
              <w:spacing w:before="37"/>
              <w:ind w:left="7"/>
              <w:jc w:val="center"/>
              <w:rPr>
                <w:sz w:val="18"/>
              </w:rPr>
            </w:pPr>
            <w:r>
              <w:rPr>
                <w:w w:val="99"/>
                <w:sz w:val="18"/>
              </w:rPr>
              <w:t>2</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present and link new knowledge to previous knowledge;</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use selected training aids to illustrate and enhance explanations</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right="605" w:hanging="360"/>
              <w:rPr>
                <w:sz w:val="18"/>
              </w:rPr>
            </w:pPr>
            <w:r>
              <w:rPr>
                <w:sz w:val="18"/>
              </w:rPr>
              <w:t>(f) apply appropriate instructional techniques; with instruction to the point using clear and deliberate speech;</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(g) deliver technical knowledge accurately and clearly to the required standard;</w:t>
            </w:r>
          </w:p>
        </w:tc>
        <w:tc>
          <w:tcPr>
            <w:tcW w:w="569" w:type="dxa"/>
            <w:shd w:val="clear" w:color="auto" w:fill="F2F2F2"/>
          </w:tcPr>
          <w:p>
            <w:pPr>
              <w:pStyle w:val="TableParagraph"/>
              <w:spacing w:before="37"/>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(h) provide opportunities for trainee participation and practice;</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(i) discuss threat and error management issues and ensure application understood by the trainee;</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(j) confirm training objectives have been achieved by questioning, review and other suitable methods</w:t>
            </w:r>
          </w:p>
        </w:tc>
        <w:tc>
          <w:tcPr>
            <w:tcW w:w="569" w:type="dxa"/>
            <w:shd w:val="clear" w:color="auto" w:fill="F2F2F2"/>
          </w:tcPr>
          <w:p>
            <w:pPr>
              <w:pStyle w:val="TableParagraph"/>
              <w:spacing w:before="37"/>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(k) provide feedback on trainee performance;</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(l) develop trainee self-assessment skills;</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(m) complete training objectives in the time available;</w:t>
            </w:r>
          </w:p>
        </w:tc>
        <w:tc>
          <w:tcPr>
            <w:tcW w:w="569" w:type="dxa"/>
            <w:shd w:val="clear" w:color="auto" w:fill="F2F2F2"/>
          </w:tcPr>
          <w:p>
            <w:pPr>
              <w:pStyle w:val="TableParagraph"/>
              <w:spacing w:before="37"/>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(n) ensure training is conducted effectively.</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spacing w:before="23"/>
              <w:ind w:right="124"/>
              <w:jc w:val="right"/>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6" w:hRule="atLeast"/>
        </w:trPr>
        <w:tc>
          <w:tcPr>
            <w:tcW w:w="1106" w:type="dxa"/>
          </w:tcPr>
          <w:p>
            <w:pPr>
              <w:pStyle w:val="TableParagraph"/>
              <w:spacing w:before="25"/>
              <w:ind w:right="187"/>
              <w:jc w:val="right"/>
              <w:rPr>
                <w:sz w:val="18"/>
              </w:rPr>
            </w:pPr>
            <w:r>
              <w:rPr>
                <w:w w:val="95"/>
                <w:sz w:val="18"/>
              </w:rPr>
              <w:t>(e)</w:t>
            </w:r>
          </w:p>
        </w:tc>
        <w:tc>
          <w:tcPr>
            <w:tcW w:w="8647" w:type="dxa"/>
          </w:tcPr>
          <w:p>
            <w:pPr>
              <w:pStyle w:val="TableParagraph"/>
              <w:spacing w:before="25"/>
              <w:ind w:left="26" w:right="60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7"/>
              <w:ind w:left="26"/>
              <w:rPr>
                <w:sz w:val="18"/>
              </w:rPr>
            </w:pPr>
            <w:r>
              <w:rPr>
                <w:sz w:val="18"/>
              </w:rPr>
              <w:t>for helicopters</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6"/>
              <w:ind w:left="422"/>
              <w:rPr>
                <w:sz w:val="20"/>
              </w:rPr>
            </w:pPr>
            <w:r>
              <w:rPr>
                <w:sz w:val="20"/>
              </w:rPr>
              <w:t>(ii) C1 through C5</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7"/>
              <w:ind w:left="26"/>
              <w:rPr>
                <w:sz w:val="18"/>
              </w:rPr>
            </w:pPr>
            <w:r>
              <w:rPr>
                <w:sz w:val="18"/>
              </w:rPr>
              <w:t>ground briefings and flight exercises prepared for</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7"/>
              <w:ind w:left="422"/>
              <w:rPr>
                <w:sz w:val="18"/>
              </w:rPr>
            </w:pPr>
            <w:r>
              <w:rPr>
                <w:sz w:val="18"/>
              </w:rPr>
              <w:t>(xvi) H5.6 and H4.4 – Perform circuits and perform go-round</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spacing w:before="35"/>
              <w:ind w:right="124"/>
              <w:jc w:val="right"/>
              <w:rPr>
                <w:b/>
                <w:sz w:val="18"/>
              </w:rPr>
            </w:pPr>
            <w:r>
              <w:rPr>
                <w:b/>
                <w:sz w:val="18"/>
              </w:rPr>
              <w:t>FIR-TE3.6</w:t>
            </w:r>
          </w:p>
        </w:tc>
        <w:tc>
          <w:tcPr>
            <w:tcW w:w="8647" w:type="dxa"/>
          </w:tcPr>
          <w:p>
            <w:pPr>
              <w:pStyle w:val="TableParagraph"/>
              <w:spacing w:before="23"/>
              <w:ind w:left="26"/>
              <w:rPr>
                <w:b/>
                <w:sz w:val="18"/>
              </w:rPr>
            </w:pPr>
            <w:r>
              <w:rPr>
                <w:b/>
                <w:sz w:val="18"/>
              </w:rPr>
              <w:t>Conduct pre-flight briefing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6" w:hRule="atLeast"/>
        </w:trPr>
        <w:tc>
          <w:tcPr>
            <w:tcW w:w="1106" w:type="dxa"/>
          </w:tcPr>
          <w:p>
            <w:pPr>
              <w:pStyle w:val="TableParagraph"/>
              <w:spacing w:before="23"/>
              <w:ind w:right="133"/>
              <w:jc w:val="right"/>
              <w:rPr>
                <w:sz w:val="20"/>
              </w:rPr>
            </w:pPr>
            <w:r>
              <w:rPr>
                <w:sz w:val="20"/>
              </w:rPr>
              <w:t>(a)</w:t>
            </w:r>
          </w:p>
        </w:tc>
        <w:tc>
          <w:tcPr>
            <w:tcW w:w="8647" w:type="dxa"/>
          </w:tcPr>
          <w:p>
            <w:pPr>
              <w:pStyle w:val="TableParagraph"/>
              <w:spacing w:before="27"/>
              <w:ind w:left="26" w:right="256"/>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FIR4.3 Conduct pre-flight briefing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62"/>
              <w:rPr>
                <w:sz w:val="18"/>
              </w:rPr>
            </w:pPr>
            <w:r>
              <w:rPr>
                <w:sz w:val="18"/>
              </w:rPr>
              <w:t>(a) confirm trainee is mentally and physically prepared for flight training;</w:t>
            </w:r>
          </w:p>
        </w:tc>
        <w:tc>
          <w:tcPr>
            <w:tcW w:w="569" w:type="dxa"/>
            <w:shd w:val="clear" w:color="auto" w:fill="F2F2F2"/>
          </w:tcPr>
          <w:p>
            <w:pPr>
              <w:pStyle w:val="TableParagraph"/>
              <w:spacing w:before="26"/>
              <w:ind w:left="8"/>
              <w:jc w:val="center"/>
              <w:rPr>
                <w:sz w:val="20"/>
              </w:rPr>
            </w:pPr>
            <w:r>
              <w:rPr>
                <w:w w:val="99"/>
                <w:sz w:val="20"/>
              </w:rPr>
              <w:t>D</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5"/>
              <w:ind w:left="400" w:right="46" w:hanging="360"/>
              <w:rPr>
                <w:sz w:val="18"/>
              </w:rPr>
            </w:pPr>
            <w:r>
              <w:rPr>
                <w:sz w:val="18"/>
              </w:rPr>
              <w:t>(b) brief trainee on the training outcomes, the associated performance criteria and the actions required of the trainee during the flight</w:t>
            </w:r>
          </w:p>
        </w:tc>
        <w:tc>
          <w:tcPr>
            <w:tcW w:w="569" w:type="dxa"/>
            <w:shd w:val="clear" w:color="auto" w:fill="F2F2F2"/>
          </w:tcPr>
          <w:p>
            <w:pPr>
              <w:pStyle w:val="TableParagraph"/>
              <w:spacing w:before="117"/>
              <w:ind w:left="8"/>
              <w:jc w:val="center"/>
              <w:rPr>
                <w:sz w:val="20"/>
              </w:rPr>
            </w:pPr>
            <w:r>
              <w:rPr>
                <w:w w:val="99"/>
                <w:sz w:val="20"/>
              </w:rPr>
              <w:t>D</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(c) link previous training to the current exercise</w:t>
            </w:r>
          </w:p>
        </w:tc>
        <w:tc>
          <w:tcPr>
            <w:tcW w:w="569" w:type="dxa"/>
            <w:shd w:val="clear" w:color="auto" w:fill="F2F2F2"/>
          </w:tcPr>
          <w:p>
            <w:pPr>
              <w:pStyle w:val="TableParagraph"/>
              <w:spacing w:before="23"/>
              <w:ind w:left="8"/>
              <w:jc w:val="center"/>
              <w:rPr>
                <w:sz w:val="20"/>
              </w:rPr>
            </w:pPr>
            <w:r>
              <w:rPr>
                <w:w w:val="99"/>
                <w:sz w:val="20"/>
              </w:rPr>
              <w:t>D</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brief the trainee on how the flight will be conducted to meet the training outcomes</w:t>
            </w:r>
          </w:p>
        </w:tc>
        <w:tc>
          <w:tcPr>
            <w:tcW w:w="569" w:type="dxa"/>
            <w:shd w:val="clear" w:color="auto" w:fill="F2F2F2"/>
          </w:tcPr>
          <w:p>
            <w:pPr>
              <w:pStyle w:val="TableParagraph"/>
              <w:spacing w:before="26"/>
              <w:ind w:left="8"/>
              <w:jc w:val="center"/>
              <w:rPr>
                <w:sz w:val="20"/>
              </w:rPr>
            </w:pPr>
            <w:r>
              <w:rPr>
                <w:w w:val="99"/>
                <w:sz w:val="20"/>
              </w:rPr>
              <w:t>D</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right="605" w:hanging="360"/>
              <w:rPr>
                <w:sz w:val="18"/>
              </w:rPr>
            </w:pPr>
            <w:r>
              <w:rPr>
                <w:sz w:val="18"/>
              </w:rPr>
              <w:t>(e) confirm the trainee's ability to recall the training outcomes, underpinning knowledge, handling technique and planned flight scenario</w:t>
            </w:r>
          </w:p>
        </w:tc>
        <w:tc>
          <w:tcPr>
            <w:tcW w:w="569" w:type="dxa"/>
            <w:shd w:val="clear" w:color="auto" w:fill="F2F2F2"/>
          </w:tcPr>
          <w:p>
            <w:pPr>
              <w:pStyle w:val="TableParagraph"/>
              <w:spacing w:before="117"/>
              <w:ind w:left="8"/>
              <w:jc w:val="center"/>
              <w:rPr>
                <w:sz w:val="20"/>
              </w:rPr>
            </w:pPr>
            <w:r>
              <w:rPr>
                <w:w w:val="99"/>
                <w:sz w:val="20"/>
              </w:rPr>
              <w:t>D</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(f) discuss the environmental conditions and suitability for the training exercise;</w:t>
            </w:r>
          </w:p>
        </w:tc>
        <w:tc>
          <w:tcPr>
            <w:tcW w:w="569" w:type="dxa"/>
            <w:shd w:val="clear" w:color="auto" w:fill="F2F2F2"/>
          </w:tcPr>
          <w:p>
            <w:pPr>
              <w:pStyle w:val="TableParagraph"/>
              <w:spacing w:before="26"/>
              <w:ind w:left="8"/>
              <w:jc w:val="center"/>
              <w:rPr>
                <w:sz w:val="20"/>
              </w:rPr>
            </w:pPr>
            <w:r>
              <w:rPr>
                <w:w w:val="99"/>
                <w:sz w:val="20"/>
              </w:rPr>
              <w:t>D</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9" w:type="dxa"/>
            <w:shd w:val="clear" w:color="auto" w:fill="F2F2F2"/>
          </w:tcPr>
          <w:p>
            <w:pPr>
              <w:pStyle w:val="TableParagraph"/>
              <w:spacing w:before="117"/>
              <w:ind w:left="8"/>
              <w:jc w:val="center"/>
              <w:rPr>
                <w:sz w:val="20"/>
              </w:rPr>
            </w:pPr>
            <w:r>
              <w:rPr>
                <w:w w:val="99"/>
                <w:sz w:val="20"/>
              </w:rPr>
              <w:t>D</w:t>
            </w:r>
          </w:p>
        </w:tc>
        <w:tc>
          <w:tcPr>
            <w:tcW w:w="567"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596" w:top="920" w:bottom="780" w:left="460" w:right="300"/>
          <w:pgNumType w:start="2"/>
        </w:sectPr>
      </w:pPr>
    </w:p>
    <w:p>
      <w:pPr>
        <w:pStyle w:val="BodyText"/>
        <w:spacing w:before="1"/>
        <w:rPr>
          <w:rFonts w:ascii="Times New Roman"/>
          <w:b w:val="0"/>
          <w:sz w:val="22"/>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91"/>
        <w:gridCol w:w="9926"/>
      </w:tblGrid>
      <w:tr>
        <w:trPr>
          <w:trHeight w:val="618" w:hRule="atLeast"/>
        </w:trPr>
        <w:tc>
          <w:tcPr>
            <w:tcW w:w="991" w:type="dxa"/>
            <w:shd w:val="clear" w:color="auto" w:fill="F2F2F2"/>
          </w:tcPr>
          <w:p>
            <w:pPr>
              <w:pStyle w:val="TableParagraph"/>
              <w:spacing w:line="252" w:lineRule="exact" w:before="52"/>
              <w:ind w:left="55"/>
              <w:rPr>
                <w:b/>
                <w:sz w:val="22"/>
              </w:rPr>
            </w:pPr>
            <w:r>
              <w:rPr>
                <w:b/>
                <w:sz w:val="22"/>
              </w:rPr>
              <w:t>MOS</w:t>
            </w:r>
          </w:p>
          <w:p>
            <w:pPr>
              <w:pStyle w:val="TableParagraph"/>
              <w:spacing w:line="252" w:lineRule="exact"/>
              <w:ind w:left="55"/>
              <w:rPr>
                <w:b/>
                <w:sz w:val="22"/>
              </w:rPr>
            </w:pPr>
            <w:r>
              <w:rPr>
                <w:b/>
                <w:sz w:val="22"/>
              </w:rPr>
              <w:t>Ref</w:t>
            </w:r>
          </w:p>
        </w:tc>
        <w:tc>
          <w:tcPr>
            <w:tcW w:w="9926" w:type="dxa"/>
            <w:shd w:val="clear" w:color="auto" w:fill="F2F2F2"/>
          </w:tcPr>
          <w:p>
            <w:pPr>
              <w:pStyle w:val="TableParagraph"/>
              <w:spacing w:before="52"/>
              <w:ind w:left="57"/>
              <w:rPr>
                <w:b/>
                <w:sz w:val="22"/>
              </w:rPr>
            </w:pPr>
            <w:r>
              <w:rPr>
                <w:b/>
                <w:sz w:val="22"/>
              </w:rPr>
              <w:t>Underpinning knowledge</w:t>
            </w:r>
          </w:p>
        </w:tc>
      </w:tr>
      <w:tr>
        <w:trPr>
          <w:trHeight w:val="321" w:hRule="atLeast"/>
        </w:trPr>
        <w:tc>
          <w:tcPr>
            <w:tcW w:w="991" w:type="dxa"/>
          </w:tcPr>
          <w:p>
            <w:pPr>
              <w:pStyle w:val="TableParagraph"/>
              <w:spacing w:before="51"/>
              <w:ind w:left="196"/>
              <w:rPr>
                <w:b/>
                <w:sz w:val="18"/>
              </w:rPr>
            </w:pPr>
            <w:r>
              <w:rPr>
                <w:b/>
                <w:sz w:val="18"/>
              </w:rPr>
              <w:t>FIR-TE3</w:t>
            </w:r>
          </w:p>
        </w:tc>
        <w:tc>
          <w:tcPr>
            <w:tcW w:w="9926" w:type="dxa"/>
          </w:tcPr>
          <w:p>
            <w:pPr>
              <w:pStyle w:val="TableParagraph"/>
              <w:spacing w:before="51"/>
              <w:ind w:left="141"/>
              <w:rPr>
                <w:b/>
                <w:sz w:val="18"/>
              </w:rPr>
            </w:pPr>
            <w:r>
              <w:rPr>
                <w:b/>
                <w:sz w:val="18"/>
              </w:rPr>
              <w:t>Grade 3 training endorsement</w:t>
            </w:r>
          </w:p>
        </w:tc>
      </w:tr>
      <w:tr>
        <w:trPr>
          <w:trHeight w:val="755" w:hRule="atLeast"/>
        </w:trPr>
        <w:tc>
          <w:tcPr>
            <w:tcW w:w="991" w:type="dxa"/>
          </w:tcPr>
          <w:p>
            <w:pPr>
              <w:pStyle w:val="TableParagraph"/>
              <w:rPr>
                <w:rFonts w:ascii="Times New Roman"/>
                <w:sz w:val="18"/>
              </w:rPr>
            </w:pPr>
          </w:p>
        </w:tc>
        <w:tc>
          <w:tcPr>
            <w:tcW w:w="9926" w:type="dxa"/>
          </w:tcPr>
          <w:p>
            <w:pPr>
              <w:pStyle w:val="TableParagraph"/>
              <w:numPr>
                <w:ilvl w:val="0"/>
                <w:numId w:val="3"/>
              </w:numPr>
              <w:tabs>
                <w:tab w:pos="569" w:val="left" w:leader="none"/>
              </w:tabs>
              <w:spacing w:line="240" w:lineRule="auto" w:before="56" w:after="0"/>
              <w:ind w:left="568"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4" w:after="0"/>
              <w:ind w:left="568" w:right="225"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rPr>
          <w:rFonts w:ascii="Times New Roman"/>
          <w:b w:val="0"/>
          <w:sz w:val="24"/>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5"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4024" w:hRule="atLeast"/>
        </w:trPr>
        <w:tc>
          <w:tcPr>
            <w:tcW w:w="10915" w:type="dxa"/>
            <w:gridSpan w:val="2"/>
            <w:tcBorders>
              <w:bottom w:val="single" w:sz="8" w:space="0" w:color="000000"/>
            </w:tcBorders>
          </w:tcPr>
          <w:p>
            <w:pPr>
              <w:pStyle w:val="TableParagraph"/>
              <w:rPr>
                <w:rFonts w:ascii="Times New Roman"/>
                <w:sz w:val="18"/>
              </w:rPr>
            </w:pPr>
          </w:p>
        </w:tc>
      </w:tr>
      <w:tr>
        <w:trPr>
          <w:trHeight w:val="285" w:hRule="atLeast"/>
        </w:trPr>
        <w:tc>
          <w:tcPr>
            <w:tcW w:w="5628" w:type="dxa"/>
            <w:tcBorders>
              <w:top w:val="single" w:sz="8" w:space="0" w:color="000000"/>
            </w:tcBorders>
            <w:shd w:val="clear" w:color="auto" w:fill="F2F2F2"/>
          </w:tcPr>
          <w:p>
            <w:pPr>
              <w:pStyle w:val="TableParagraph"/>
              <w:spacing w:before="21"/>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1"/>
              <w:ind w:left="55"/>
              <w:rPr>
                <w:b/>
                <w:sz w:val="20"/>
              </w:rPr>
            </w:pPr>
            <w:r>
              <w:rPr>
                <w:b/>
                <w:sz w:val="20"/>
              </w:rPr>
              <w:t>Trainee’s Signature &amp; Date</w:t>
            </w:r>
          </w:p>
        </w:tc>
      </w:tr>
      <w:tr>
        <w:trPr>
          <w:trHeight w:val="342"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566" w:footer="596" w:top="920" w:bottom="780" w:left="460" w:right="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566528" from="41.16pt,798.47998pt" to="575.521pt,798.4799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2.052551pt;width:49.05pt;height:12.1pt;mso-position-horizontal-relative:page;mso-position-vertical-relative:page;z-index:-252565504" type="#_x0000_t202" filled="false" stroked="false">
          <v:textbox inset="0,0,0,0">
            <w:txbxContent>
              <w:p>
                <w:pPr>
                  <w:spacing w:before="14"/>
                  <w:ind w:left="20" w:right="0" w:firstLine="0"/>
                  <w:jc w:val="left"/>
                  <w:rPr>
                    <w:sz w:val="18"/>
                  </w:rPr>
                </w:pPr>
                <w:r>
                  <w:rPr>
                    <w:sz w:val="18"/>
                  </w:rPr>
                  <w:t>FIR-TE3-35</w:t>
                </w:r>
              </w:p>
            </w:txbxContent>
          </v:textbox>
          <w10:wrap type="none"/>
        </v:shape>
      </w:pict>
    </w:r>
    <w:r>
      <w:rPr/>
      <w:pict>
        <v:shape style="position:absolute;margin-left:272.95401pt;margin-top:802.052551pt;width:49.65pt;height:12.1pt;mso-position-horizontal-relative:page;mso-position-vertical-relative:page;z-index:-252564480"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563456"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560384" from="41.16pt,798.47998pt" to="575.521pt,798.47998pt" stroked="true" strokeweight=".72pt" strokecolor="#000000">
          <v:stroke dashstyle="solid"/>
          <w10:wrap type="none"/>
        </v:line>
      </w:pict>
    </w:r>
    <w:r>
      <w:rPr/>
      <w:pict>
        <v:shape style="position:absolute;margin-left:41.599998pt;margin-top:802.052551pt;width:49.05pt;height:12.1pt;mso-position-horizontal-relative:page;mso-position-vertical-relative:page;z-index:-252559360" type="#_x0000_t202" filled="false" stroked="false">
          <v:textbox inset="0,0,0,0">
            <w:txbxContent>
              <w:p>
                <w:pPr>
                  <w:spacing w:before="14"/>
                  <w:ind w:left="20" w:right="0" w:firstLine="0"/>
                  <w:jc w:val="left"/>
                  <w:rPr>
                    <w:sz w:val="18"/>
                  </w:rPr>
                </w:pPr>
                <w:r>
                  <w:rPr>
                    <w:sz w:val="18"/>
                  </w:rPr>
                  <w:t>FIR-TE3-35</w:t>
                </w:r>
              </w:p>
            </w:txbxContent>
          </v:textbox>
          <w10:wrap type="none"/>
        </v:shape>
      </w:pict>
    </w:r>
    <w:r>
      <w:rPr/>
      <w:pict>
        <v:shape style="position:absolute;margin-left:272.95401pt;margin-top:802.052551pt;width:49.65pt;height:12.1pt;mso-position-horizontal-relative:page;mso-position-vertical-relative:page;z-index:-252558336"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557312"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2</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26.52pt;margin-top:28.319983pt;width:549.5pt;height:18.5pt;mso-position-horizontal-relative:page;mso-position-vertical-relative:page;z-index:-252562432" coordorigin="530,566" coordsize="10990,370">
          <v:rect style="position:absolute;left:540;top:576;width:10971;height:351" filled="true" fillcolor="#f2f2f2" stroked="false">
            <v:fill type="solid"/>
          </v:rect>
          <v:shape style="position:absolute;left:540;top:571;width:10971;height:360" coordorigin="540,571" coordsize="10971,360" path="m540,571l11510,571m540,931l11510,931e" filled="false" stroked="true" strokeweight=".48pt" strokecolor="#000000">
            <v:path arrowok="t"/>
            <v:stroke dashstyle="solid"/>
          </v:shape>
          <v:line style="position:absolute" from="535,566" to="535,936" stroked="true" strokeweight=".48pt" strokecolor="#000000">
            <v:stroke dashstyle="solid"/>
          </v:line>
          <v:line style="position:absolute" from="11515,566" to="11515,936" stroked="true" strokeweight=".48pt" strokecolor="#000000">
            <v:stroke dashstyle="solid"/>
          </v:line>
          <w10:wrap type="none"/>
        </v:group>
      </w:pict>
    </w:r>
    <w:r>
      <w:rPr/>
      <w:pict>
        <v:shape style="position:absolute;margin-left:27.440001pt;margin-top:31.02346pt;width:310.4pt;height:13.15pt;mso-position-horizontal-relative:page;mso-position-vertical-relative:page;z-index:-252561408" type="#_x0000_t202" filled="false" stroked="false">
          <v:textbox inset="0,0,0,0">
            <w:txbxContent>
              <w:p>
                <w:pPr>
                  <w:pStyle w:val="BodyText"/>
                  <w:spacing w:before="12"/>
                  <w:ind w:left="20"/>
                </w:pPr>
                <w:r>
                  <w:rPr/>
                  <w:t>LESSON TE3-35: CIRCUITS – LONG BRIEF &amp; PRE-FLIGHT BRIEF</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8"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1" w:hanging="360"/>
      </w:pPr>
      <w:rPr>
        <w:rFonts w:hint="default"/>
        <w:lang w:val="en-au" w:eastAsia="en-au" w:bidi="en-au"/>
      </w:rPr>
    </w:lvl>
    <w:lvl w:ilvl="3">
      <w:start w:val="0"/>
      <w:numFmt w:val="bullet"/>
      <w:lvlText w:val="•"/>
      <w:lvlJc w:val="left"/>
      <w:pPr>
        <w:ind w:left="3366" w:hanging="360"/>
      </w:pPr>
      <w:rPr>
        <w:rFonts w:hint="default"/>
        <w:lang w:val="en-au" w:eastAsia="en-au" w:bidi="en-au"/>
      </w:rPr>
    </w:lvl>
    <w:lvl w:ilvl="4">
      <w:start w:val="0"/>
      <w:numFmt w:val="bullet"/>
      <w:lvlText w:val="•"/>
      <w:lvlJc w:val="left"/>
      <w:pPr>
        <w:ind w:left="4302" w:hanging="360"/>
      </w:pPr>
      <w:rPr>
        <w:rFonts w:hint="default"/>
        <w:lang w:val="en-au" w:eastAsia="en-au" w:bidi="en-au"/>
      </w:rPr>
    </w:lvl>
    <w:lvl w:ilvl="5">
      <w:start w:val="0"/>
      <w:numFmt w:val="bullet"/>
      <w:lvlText w:val="•"/>
      <w:lvlJc w:val="left"/>
      <w:pPr>
        <w:ind w:left="5238" w:hanging="360"/>
      </w:pPr>
      <w:rPr>
        <w:rFonts w:hint="default"/>
        <w:lang w:val="en-au" w:eastAsia="en-au" w:bidi="en-au"/>
      </w:rPr>
    </w:lvl>
    <w:lvl w:ilvl="6">
      <w:start w:val="0"/>
      <w:numFmt w:val="bullet"/>
      <w:lvlText w:val="•"/>
      <w:lvlJc w:val="left"/>
      <w:pPr>
        <w:ind w:left="6173" w:hanging="360"/>
      </w:pPr>
      <w:rPr>
        <w:rFonts w:hint="default"/>
        <w:lang w:val="en-au" w:eastAsia="en-au" w:bidi="en-au"/>
      </w:rPr>
    </w:lvl>
    <w:lvl w:ilvl="7">
      <w:start w:val="0"/>
      <w:numFmt w:val="bullet"/>
      <w:lvlText w:val="•"/>
      <w:lvlJc w:val="left"/>
      <w:pPr>
        <w:ind w:left="7109" w:hanging="360"/>
      </w:pPr>
      <w:rPr>
        <w:rFonts w:hint="default"/>
        <w:lang w:val="en-au" w:eastAsia="en-au" w:bidi="en-au"/>
      </w:rPr>
    </w:lvl>
    <w:lvl w:ilvl="8">
      <w:start w:val="0"/>
      <w:numFmt w:val="bullet"/>
      <w:lvlText w:val="•"/>
      <w:lvlJc w:val="left"/>
      <w:pPr>
        <w:ind w:left="8044" w:hanging="360"/>
      </w:pPr>
      <w:rPr>
        <w:rFonts w:hint="default"/>
        <w:lang w:val="en-au" w:eastAsia="en-au" w:bidi="en-au"/>
      </w:rPr>
    </w:lvl>
  </w:abstractNum>
  <w:abstractNum w:abstractNumId="1">
    <w:multiLevelType w:val="hybridMultilevel"/>
    <w:lvl w:ilvl="0">
      <w:start w:val="1"/>
      <w:numFmt w:val="decimal"/>
      <w:lvlText w:val="%1."/>
      <w:lvlJc w:val="left"/>
      <w:pPr>
        <w:ind w:left="566" w:hanging="360"/>
        <w:jc w:val="right"/>
      </w:pPr>
      <w:rPr>
        <w:rFonts w:hint="default"/>
        <w:spacing w:val="-3"/>
        <w:w w:val="99"/>
        <w:lang w:val="en-au" w:eastAsia="en-au" w:bidi="en-au"/>
      </w:rPr>
    </w:lvl>
    <w:lvl w:ilvl="1">
      <w:start w:val="0"/>
      <w:numFmt w:val="bullet"/>
      <w:lvlText w:val=""/>
      <w:lvlJc w:val="left"/>
      <w:pPr>
        <w:ind w:left="775" w:hanging="360"/>
      </w:pPr>
      <w:rPr>
        <w:rFonts w:hint="default" w:ascii="Symbol" w:hAnsi="Symbol" w:eastAsia="Symbol" w:cs="Symbol"/>
        <w:w w:val="100"/>
        <w:sz w:val="18"/>
        <w:szCs w:val="18"/>
        <w:lang w:val="en-au" w:eastAsia="en-au" w:bidi="en-au"/>
      </w:rPr>
    </w:lvl>
    <w:lvl w:ilvl="2">
      <w:start w:val="0"/>
      <w:numFmt w:val="bullet"/>
      <w:lvlText w:val="•"/>
      <w:lvlJc w:val="left"/>
      <w:pPr>
        <w:ind w:left="1905" w:hanging="360"/>
      </w:pPr>
      <w:rPr>
        <w:rFonts w:hint="default"/>
        <w:lang w:val="en-au" w:eastAsia="en-au" w:bidi="en-au"/>
      </w:rPr>
    </w:lvl>
    <w:lvl w:ilvl="3">
      <w:start w:val="0"/>
      <w:numFmt w:val="bullet"/>
      <w:lvlText w:val="•"/>
      <w:lvlJc w:val="left"/>
      <w:pPr>
        <w:ind w:left="3030" w:hanging="360"/>
      </w:pPr>
      <w:rPr>
        <w:rFonts w:hint="default"/>
        <w:lang w:val="en-au" w:eastAsia="en-au" w:bidi="en-au"/>
      </w:rPr>
    </w:lvl>
    <w:lvl w:ilvl="4">
      <w:start w:val="0"/>
      <w:numFmt w:val="bullet"/>
      <w:lvlText w:val="•"/>
      <w:lvlJc w:val="left"/>
      <w:pPr>
        <w:ind w:left="4155" w:hanging="360"/>
      </w:pPr>
      <w:rPr>
        <w:rFonts w:hint="default"/>
        <w:lang w:val="en-au" w:eastAsia="en-au" w:bidi="en-au"/>
      </w:rPr>
    </w:lvl>
    <w:lvl w:ilvl="5">
      <w:start w:val="0"/>
      <w:numFmt w:val="bullet"/>
      <w:lvlText w:val="•"/>
      <w:lvlJc w:val="left"/>
      <w:pPr>
        <w:ind w:left="5280" w:hanging="360"/>
      </w:pPr>
      <w:rPr>
        <w:rFonts w:hint="default"/>
        <w:lang w:val="en-au" w:eastAsia="en-au" w:bidi="en-au"/>
      </w:rPr>
    </w:lvl>
    <w:lvl w:ilvl="6">
      <w:start w:val="0"/>
      <w:numFmt w:val="bullet"/>
      <w:lvlText w:val="•"/>
      <w:lvlJc w:val="left"/>
      <w:pPr>
        <w:ind w:left="6405" w:hanging="360"/>
      </w:pPr>
      <w:rPr>
        <w:rFonts w:hint="default"/>
        <w:lang w:val="en-au" w:eastAsia="en-au" w:bidi="en-au"/>
      </w:rPr>
    </w:lvl>
    <w:lvl w:ilvl="7">
      <w:start w:val="0"/>
      <w:numFmt w:val="bullet"/>
      <w:lvlText w:val="•"/>
      <w:lvlJc w:val="left"/>
      <w:pPr>
        <w:ind w:left="7530" w:hanging="360"/>
      </w:pPr>
      <w:rPr>
        <w:rFonts w:hint="default"/>
        <w:lang w:val="en-au" w:eastAsia="en-au" w:bidi="en-au"/>
      </w:rPr>
    </w:lvl>
    <w:lvl w:ilvl="8">
      <w:start w:val="0"/>
      <w:numFmt w:val="bullet"/>
      <w:lvlText w:val="•"/>
      <w:lvlJc w:val="left"/>
      <w:pPr>
        <w:ind w:left="8655"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TE3-35 Circuits Long brief Preflight brief Lesson plan &amp; Trng record</dc:title>
  <dcterms:created xsi:type="dcterms:W3CDTF">2021-11-10T00:54:08Z</dcterms:created>
  <dcterms:modified xsi:type="dcterms:W3CDTF">2021-11-10T00:54:08Z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