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TE3-32: TAKE-OFF HELCIOPTER AND APPROACH TO HOVER – LONG BRIEF &amp; PRE-FLIGHT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shd w:val="clear" w:color="auto" w:fill="F2F2F2"/>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401"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Preparation of long brief for </w:t>
            </w:r>
            <w:r>
              <w:rPr>
                <w:b/>
                <w:sz w:val="18"/>
              </w:rPr>
              <w:t>Take-off Helicopter and Approach to</w:t>
            </w:r>
            <w:r>
              <w:rPr>
                <w:b/>
                <w:spacing w:val="-12"/>
                <w:sz w:val="18"/>
              </w:rPr>
              <w:t> </w:t>
            </w:r>
            <w:r>
              <w:rPr>
                <w:b/>
                <w:sz w:val="18"/>
              </w:rPr>
              <w:t>Hover</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 </w:t>
            </w:r>
            <w:r>
              <w:rPr>
                <w:b/>
                <w:sz w:val="18"/>
              </w:rPr>
              <w:t>Take-off Helicopter and Approach to</w:t>
            </w:r>
            <w:r>
              <w:rPr>
                <w:b/>
                <w:spacing w:val="-12"/>
                <w:sz w:val="18"/>
              </w:rPr>
              <w:t> </w:t>
            </w:r>
            <w:r>
              <w:rPr>
                <w:b/>
                <w:sz w:val="18"/>
              </w:rPr>
              <w:t>Hover</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pre-flight brief for </w:t>
            </w:r>
            <w:r>
              <w:rPr>
                <w:b/>
                <w:sz w:val="18"/>
              </w:rPr>
              <w:t>Take-off Helicopter and Approach to</w:t>
            </w:r>
            <w:r>
              <w:rPr>
                <w:b/>
                <w:spacing w:val="-9"/>
                <w:sz w:val="18"/>
              </w:rPr>
              <w:t> </w:t>
            </w:r>
            <w:r>
              <w:rPr>
                <w:b/>
                <w:sz w:val="18"/>
              </w:rPr>
              <w:t>Hover</w:t>
            </w:r>
          </w:p>
          <w:p>
            <w:pPr>
              <w:pStyle w:val="TableParagraph"/>
              <w:numPr>
                <w:ilvl w:val="0"/>
                <w:numId w:val="1"/>
              </w:numPr>
              <w:tabs>
                <w:tab w:pos="774" w:val="left" w:leader="none"/>
                <w:tab w:pos="775" w:val="left" w:leader="none"/>
              </w:tabs>
              <w:spacing w:line="220" w:lineRule="exact" w:before="3" w:after="0"/>
              <w:ind w:left="775" w:right="0" w:hanging="360"/>
              <w:jc w:val="left"/>
              <w:rPr>
                <w:rFonts w:ascii="Symbol" w:hAnsi="Symbol"/>
                <w:sz w:val="18"/>
              </w:rPr>
            </w:pPr>
            <w:r>
              <w:rPr>
                <w:sz w:val="18"/>
              </w:rPr>
              <w:t>The blueprint for this long brief is the operator’s approved lesson (long brief) from their PPL/RPL</w:t>
            </w:r>
            <w:r>
              <w:rPr>
                <w:spacing w:val="-13"/>
                <w:sz w:val="18"/>
              </w:rPr>
              <w:t> </w:t>
            </w:r>
            <w:r>
              <w:rPr>
                <w:sz w:val="18"/>
              </w:rPr>
              <w:t>syllabus</w:t>
            </w:r>
          </w:p>
          <w:p>
            <w:pPr>
              <w:pStyle w:val="TableParagraph"/>
              <w:numPr>
                <w:ilvl w:val="0"/>
                <w:numId w:val="1"/>
              </w:numPr>
              <w:tabs>
                <w:tab w:pos="774" w:val="left" w:leader="none"/>
                <w:tab w:pos="775" w:val="left" w:leader="none"/>
              </w:tabs>
              <w:spacing w:line="245"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395" w:hRule="atLeast"/>
        </w:trPr>
        <w:tc>
          <w:tcPr>
            <w:tcW w:w="10915" w:type="dxa"/>
            <w:gridSpan w:val="7"/>
          </w:tcPr>
          <w:p>
            <w:pPr>
              <w:pStyle w:val="TableParagraph"/>
              <w:spacing w:before="23"/>
              <w:ind w:left="138"/>
              <w:rPr>
                <w:b/>
                <w:sz w:val="18"/>
              </w:rPr>
            </w:pPr>
            <w:r>
              <w:rPr>
                <w:b/>
                <w:sz w:val="18"/>
              </w:rPr>
              <w:t>Training Notes</w:t>
            </w:r>
          </w:p>
          <w:p>
            <w:pPr>
              <w:pStyle w:val="TableParagraph"/>
              <w:spacing w:before="10"/>
              <w:rPr>
                <w:rFonts w:ascii="Times New Roman"/>
                <w:sz w:val="17"/>
              </w:rPr>
            </w:pPr>
          </w:p>
          <w:p>
            <w:pPr>
              <w:pStyle w:val="TableParagraph"/>
              <w:ind w:left="333"/>
              <w:rPr>
                <w:b/>
                <w:sz w:val="18"/>
              </w:rPr>
            </w:pPr>
            <w:r>
              <w:rPr>
                <w:b/>
                <w:sz w:val="18"/>
              </w:rPr>
              <w:t>Read back of long brief without the aid of a demonstration</w:t>
            </w:r>
          </w:p>
          <w:p>
            <w:pPr>
              <w:pStyle w:val="TableParagraph"/>
              <w:spacing w:before="6"/>
              <w:rPr>
                <w:rFonts w:ascii="Times New Roman"/>
                <w:sz w:val="18"/>
              </w:rPr>
            </w:pPr>
          </w:p>
          <w:p>
            <w:pPr>
              <w:pStyle w:val="TableParagraph"/>
              <w:numPr>
                <w:ilvl w:val="0"/>
                <w:numId w:val="2"/>
              </w:numPr>
              <w:tabs>
                <w:tab w:pos="707" w:val="left" w:leader="none"/>
                <w:tab w:pos="708" w:val="left" w:leader="none"/>
              </w:tabs>
              <w:spacing w:line="207" w:lineRule="exact" w:before="0" w:after="0"/>
              <w:ind w:left="707"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Aerodynamics of transitions (translational lift, flap back, inflow roll, loss of ground effect,</w:t>
            </w:r>
            <w:r>
              <w:rPr>
                <w:spacing w:val="-14"/>
                <w:sz w:val="18"/>
              </w:rPr>
              <w:t> </w:t>
            </w:r>
            <w:r>
              <w:rPr>
                <w:sz w:val="18"/>
              </w:rPr>
              <w:t>etc).</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Height-velocity</w:t>
            </w:r>
            <w:r>
              <w:rPr>
                <w:spacing w:val="-2"/>
                <w:sz w:val="18"/>
              </w:rPr>
              <w:t> </w:t>
            </w:r>
            <w:r>
              <w:rPr>
                <w:sz w:val="18"/>
              </w:rPr>
              <w:t>diagram</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AFM directions for</w:t>
            </w:r>
            <w:r>
              <w:rPr>
                <w:spacing w:val="-6"/>
                <w:sz w:val="18"/>
              </w:rPr>
              <w:t> </w:t>
            </w:r>
            <w:r>
              <w:rPr>
                <w:sz w:val="18"/>
              </w:rPr>
              <w:t>transitions</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Walking pace and sight picture approach</w:t>
            </w:r>
            <w:r>
              <w:rPr>
                <w:spacing w:val="-7"/>
                <w:sz w:val="18"/>
              </w:rPr>
              <w:t> </w:t>
            </w:r>
            <w:r>
              <w:rPr>
                <w:sz w:val="18"/>
              </w:rPr>
              <w:t>concepts</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Application in</w:t>
            </w:r>
            <w:r>
              <w:rPr>
                <w:spacing w:val="-2"/>
                <w:sz w:val="18"/>
              </w:rPr>
              <w:t> </w:t>
            </w:r>
            <w:r>
              <w:rPr>
                <w:sz w:val="18"/>
              </w:rPr>
              <w:t>flight</w:t>
            </w:r>
          </w:p>
          <w:p>
            <w:pPr>
              <w:pStyle w:val="TableParagraph"/>
              <w:numPr>
                <w:ilvl w:val="0"/>
                <w:numId w:val="2"/>
              </w:numPr>
              <w:tabs>
                <w:tab w:pos="708" w:val="left" w:leader="none"/>
                <w:tab w:pos="709" w:val="left" w:leader="none"/>
              </w:tabs>
              <w:spacing w:line="240" w:lineRule="auto" w:before="0" w:after="0"/>
              <w:ind w:left="708" w:right="376" w:hanging="425"/>
              <w:jc w:val="left"/>
              <w:rPr>
                <w:sz w:val="18"/>
              </w:rPr>
            </w:pPr>
            <w:r>
              <w:rPr>
                <w:sz w:val="18"/>
              </w:rPr>
              <w:t>The demonstration pre-flight brief should include a review of transition flight considerations as covered in the long brief. The trainee FI can read back the pre-flight brief during this session or prior to the airborne</w:t>
            </w:r>
            <w:r>
              <w:rPr>
                <w:spacing w:val="-18"/>
                <w:sz w:val="18"/>
              </w:rPr>
              <w:t> </w:t>
            </w:r>
            <w:r>
              <w:rPr>
                <w:sz w:val="18"/>
              </w:rPr>
              <w:t>lesson.</w:t>
            </w:r>
          </w:p>
          <w:p>
            <w:pPr>
              <w:pStyle w:val="TableParagraph"/>
              <w:numPr>
                <w:ilvl w:val="0"/>
                <w:numId w:val="2"/>
              </w:numPr>
              <w:tabs>
                <w:tab w:pos="708" w:val="left" w:leader="none"/>
                <w:tab w:pos="709" w:val="left" w:leader="none"/>
              </w:tabs>
              <w:spacing w:line="206" w:lineRule="exact" w:before="0" w:after="0"/>
              <w:ind w:left="708" w:right="0" w:hanging="426"/>
              <w:jc w:val="left"/>
              <w:rPr>
                <w:sz w:val="18"/>
              </w:rPr>
            </w:pPr>
            <w:r>
              <w:rPr>
                <w:sz w:val="18"/>
              </w:rPr>
              <w:t>The</w:t>
            </w:r>
            <w:r>
              <w:rPr>
                <w:spacing w:val="-1"/>
                <w:sz w:val="18"/>
              </w:rPr>
              <w:t> </w:t>
            </w:r>
            <w:r>
              <w:rPr>
                <w:sz w:val="18"/>
              </w:rPr>
              <w:t>flight</w:t>
            </w:r>
            <w:r>
              <w:rPr>
                <w:spacing w:val="-3"/>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 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3"/>
                <w:sz w:val="18"/>
              </w:rPr>
              <w:t> </w:t>
            </w:r>
            <w:r>
              <w:rPr>
                <w:sz w:val="18"/>
              </w:rPr>
              <w:t>should</w:t>
            </w:r>
            <w:r>
              <w:rPr>
                <w:spacing w:val="-4"/>
                <w:sz w:val="18"/>
              </w:rPr>
              <w:t> </w:t>
            </w:r>
            <w:r>
              <w:rPr>
                <w:sz w:val="18"/>
              </w:rPr>
              <w:t>be</w:t>
            </w:r>
            <w:r>
              <w:rPr>
                <w:spacing w:val="-3"/>
                <w:sz w:val="18"/>
              </w:rPr>
              <w:t> </w:t>
            </w:r>
            <w:r>
              <w:rPr>
                <w:sz w:val="18"/>
              </w:rPr>
              <w:t>included</w:t>
            </w:r>
            <w:r>
              <w:rPr>
                <w:spacing w:val="-1"/>
                <w:sz w:val="18"/>
              </w:rPr>
              <w:t> </w:t>
            </w:r>
            <w:r>
              <w:rPr>
                <w:sz w:val="18"/>
              </w:rPr>
              <w:t>in this</w:t>
            </w:r>
            <w:r>
              <w:rPr>
                <w:spacing w:val="-2"/>
                <w:sz w:val="18"/>
              </w:rPr>
              <w:t> </w:t>
            </w:r>
            <w:r>
              <w:rPr>
                <w:sz w:val="18"/>
              </w:rPr>
              <w:t>lesson</w:t>
            </w:r>
          </w:p>
          <w:p>
            <w:pPr>
              <w:pStyle w:val="TableParagraph"/>
              <w:numPr>
                <w:ilvl w:val="0"/>
                <w:numId w:val="2"/>
              </w:numPr>
              <w:tabs>
                <w:tab w:pos="708" w:val="left" w:leader="none"/>
                <w:tab w:pos="709" w:val="left" w:leader="none"/>
              </w:tabs>
              <w:spacing w:line="273" w:lineRule="auto" w:before="73" w:after="0"/>
              <w:ind w:left="708" w:right="166" w:hanging="425"/>
              <w:jc w:val="left"/>
              <w:rPr>
                <w:sz w:val="18"/>
              </w:rPr>
            </w:pPr>
            <w:r>
              <w:rPr>
                <w:sz w:val="18"/>
              </w:rPr>
              <w:t>The pre-flight brief should re-inforce the basic HF/NTS considerations required for safe flight introduced in previous lessons including</w:t>
            </w:r>
            <w:r>
              <w:rPr>
                <w:spacing w:val="-5"/>
                <w:sz w:val="18"/>
              </w:rPr>
              <w:t> </w:t>
            </w:r>
            <w:r>
              <w:rPr>
                <w:sz w:val="18"/>
              </w:rPr>
              <w:t>management</w:t>
            </w:r>
            <w:r>
              <w:rPr>
                <w:spacing w:val="-5"/>
                <w:sz w:val="18"/>
              </w:rPr>
              <w:t> </w:t>
            </w:r>
            <w:r>
              <w:rPr>
                <w:sz w:val="18"/>
              </w:rPr>
              <w:t>of</w:t>
            </w:r>
            <w:r>
              <w:rPr>
                <w:spacing w:val="-2"/>
                <w:sz w:val="18"/>
              </w:rPr>
              <w:t> </w:t>
            </w:r>
            <w:r>
              <w:rPr>
                <w:sz w:val="18"/>
              </w:rPr>
              <w:t>threats</w:t>
            </w:r>
            <w:r>
              <w:rPr>
                <w:spacing w:val="-2"/>
                <w:sz w:val="18"/>
              </w:rPr>
              <w:t> </w:t>
            </w:r>
            <w:r>
              <w:rPr>
                <w:sz w:val="18"/>
              </w:rPr>
              <w:t>and</w:t>
            </w:r>
            <w:r>
              <w:rPr>
                <w:spacing w:val="-2"/>
                <w:sz w:val="18"/>
              </w:rPr>
              <w:t> </w:t>
            </w:r>
            <w:r>
              <w:rPr>
                <w:sz w:val="18"/>
              </w:rPr>
              <w:t>errors</w:t>
            </w:r>
            <w:r>
              <w:rPr>
                <w:spacing w:val="-3"/>
                <w:sz w:val="18"/>
              </w:rPr>
              <w:t> </w:t>
            </w:r>
            <w:r>
              <w:rPr>
                <w:sz w:val="18"/>
              </w:rPr>
              <w:t>and</w:t>
            </w:r>
            <w:r>
              <w:rPr>
                <w:spacing w:val="-5"/>
                <w:sz w:val="18"/>
              </w:rPr>
              <w:t> </w:t>
            </w:r>
            <w:r>
              <w:rPr>
                <w:sz w:val="18"/>
              </w:rPr>
              <w:t>an</w:t>
            </w:r>
            <w:r>
              <w:rPr>
                <w:spacing w:val="-2"/>
                <w:sz w:val="18"/>
              </w:rPr>
              <w:t> </w:t>
            </w:r>
            <w:r>
              <w:rPr>
                <w:sz w:val="18"/>
              </w:rPr>
              <w:t>undesired</w:t>
            </w:r>
            <w:r>
              <w:rPr>
                <w:spacing w:val="-1"/>
                <w:sz w:val="18"/>
              </w:rPr>
              <w:t> </w:t>
            </w:r>
            <w:r>
              <w:rPr>
                <w:sz w:val="18"/>
              </w:rPr>
              <w:t>aircraft</w:t>
            </w:r>
            <w:r>
              <w:rPr>
                <w:spacing w:val="-5"/>
                <w:sz w:val="18"/>
              </w:rPr>
              <w:t> </w:t>
            </w:r>
            <w:r>
              <w:rPr>
                <w:sz w:val="18"/>
              </w:rPr>
              <w:t>state</w:t>
            </w:r>
            <w:r>
              <w:rPr>
                <w:spacing w:val="-2"/>
                <w:sz w:val="18"/>
              </w:rPr>
              <w:t> </w:t>
            </w:r>
            <w:r>
              <w:rPr>
                <w:sz w:val="18"/>
              </w:rPr>
              <w:t>that</w:t>
            </w:r>
            <w:r>
              <w:rPr>
                <w:spacing w:val="-2"/>
                <w:sz w:val="18"/>
              </w:rPr>
              <w:t> </w:t>
            </w:r>
            <w:r>
              <w:rPr>
                <w:sz w:val="18"/>
              </w:rPr>
              <w:t>can</w:t>
            </w:r>
            <w:r>
              <w:rPr>
                <w:spacing w:val="-2"/>
                <w:sz w:val="18"/>
              </w:rPr>
              <w:t> </w:t>
            </w:r>
            <w:r>
              <w:rPr>
                <w:sz w:val="18"/>
              </w:rPr>
              <w:t>result</w:t>
            </w:r>
            <w:r>
              <w:rPr>
                <w:spacing w:val="-3"/>
                <w:sz w:val="18"/>
              </w:rPr>
              <w:t> </w:t>
            </w:r>
            <w:r>
              <w:rPr>
                <w:sz w:val="18"/>
              </w:rPr>
              <w:t>from</w:t>
            </w:r>
            <w:r>
              <w:rPr>
                <w:spacing w:val="-2"/>
                <w:sz w:val="18"/>
              </w:rPr>
              <w:t> </w:t>
            </w:r>
            <w:r>
              <w:rPr>
                <w:sz w:val="18"/>
              </w:rPr>
              <w:t>unmanaged</w:t>
            </w:r>
            <w:r>
              <w:rPr>
                <w:spacing w:val="-1"/>
                <w:sz w:val="18"/>
              </w:rPr>
              <w:t> </w:t>
            </w:r>
            <w:r>
              <w:rPr>
                <w:sz w:val="18"/>
              </w:rPr>
              <w:t>threats</w:t>
            </w:r>
            <w:r>
              <w:rPr>
                <w:spacing w:val="-2"/>
                <w:sz w:val="18"/>
              </w:rPr>
              <w:t> </w:t>
            </w:r>
            <w:r>
              <w:rPr>
                <w:sz w:val="18"/>
              </w:rPr>
              <w:t>and</w:t>
            </w:r>
            <w:r>
              <w:rPr>
                <w:spacing w:val="-2"/>
                <w:sz w:val="18"/>
              </w:rPr>
              <w:t> </w:t>
            </w:r>
            <w:r>
              <w:rPr>
                <w:sz w:val="18"/>
              </w:rPr>
              <w:t>errors</w:t>
            </w:r>
          </w:p>
        </w:tc>
      </w:tr>
    </w:tbl>
    <w:p>
      <w:pPr>
        <w:pStyle w:val="BodyText"/>
        <w:spacing w:before="1" w:after="1"/>
        <w:rPr>
          <w:rFonts w:ascii="Times New Roman"/>
          <w:b w:val="0"/>
          <w:sz w:val="23"/>
        </w:rPr>
      </w:pPr>
    </w:p>
    <w:tbl>
      <w:tblPr>
        <w:tblW w:w="0" w:type="auto"/>
        <w:jc w:val="left"/>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9"/>
        <w:gridCol w:w="568"/>
        <w:gridCol w:w="566"/>
      </w:tblGrid>
      <w:tr>
        <w:trPr>
          <w:trHeight w:val="410" w:hRule="atLeast"/>
        </w:trPr>
        <w:tc>
          <w:tcPr>
            <w:tcW w:w="1106" w:type="dxa"/>
            <w:vMerge w:val="restart"/>
            <w:shd w:val="clear" w:color="auto" w:fill="F2F2F2"/>
            <w:textDirection w:val="btLr"/>
          </w:tcPr>
          <w:p>
            <w:pPr>
              <w:pStyle w:val="TableParagraph"/>
              <w:spacing w:before="6"/>
              <w:rPr>
                <w:rFonts w:ascii="Times New Roman"/>
                <w:sz w:val="29"/>
              </w:rPr>
            </w:pPr>
          </w:p>
          <w:p>
            <w:pPr>
              <w:pStyle w:val="TableParagraph"/>
              <w:ind w:left="161" w:right="176"/>
              <w:jc w:val="center"/>
              <w:rPr>
                <w:b/>
                <w:sz w:val="18"/>
              </w:rPr>
            </w:pPr>
            <w:r>
              <w:rPr>
                <w:b/>
                <w:sz w:val="18"/>
              </w:rPr>
              <w:t>MOS</w:t>
            </w:r>
          </w:p>
          <w:p>
            <w:pPr>
              <w:pStyle w:val="TableParagraph"/>
              <w:spacing w:before="4"/>
              <w:ind w:left="163" w:right="176"/>
              <w:jc w:val="center"/>
              <w:rPr>
                <w:b/>
                <w:sz w:val="18"/>
              </w:rPr>
            </w:pPr>
            <w:r>
              <w:rPr>
                <w:b/>
                <w:sz w:val="18"/>
              </w:rPr>
              <w:t>Reference</w:t>
            </w:r>
          </w:p>
        </w:tc>
        <w:tc>
          <w:tcPr>
            <w:tcW w:w="864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4" w:type="dxa"/>
            <w:gridSpan w:val="2"/>
            <w:shd w:val="clear" w:color="auto" w:fill="F2F2F2"/>
          </w:tcPr>
          <w:p>
            <w:pPr>
              <w:pStyle w:val="TableParagraph"/>
              <w:spacing w:before="8"/>
              <w:ind w:left="27"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9" w:type="dxa"/>
            <w:vMerge/>
            <w:tcBorders>
              <w:top w:val="nil"/>
            </w:tcBorders>
            <w:shd w:val="clear" w:color="auto" w:fill="F2F2F2"/>
          </w:tcPr>
          <w:p>
            <w:pPr>
              <w:rPr>
                <w:sz w:val="2"/>
                <w:szCs w:val="2"/>
              </w:rPr>
            </w:pPr>
          </w:p>
        </w:tc>
        <w:tc>
          <w:tcPr>
            <w:tcW w:w="568" w:type="dxa"/>
            <w:shd w:val="clear" w:color="auto" w:fill="F2F2F2"/>
            <w:textDirection w:val="btLr"/>
          </w:tcPr>
          <w:p>
            <w:pPr>
              <w:pStyle w:val="TableParagraph"/>
              <w:spacing w:before="177"/>
              <w:ind w:left="11"/>
              <w:rPr>
                <w:b/>
                <w:sz w:val="18"/>
              </w:rPr>
            </w:pPr>
            <w:r>
              <w:rPr>
                <w:b/>
                <w:sz w:val="18"/>
              </w:rPr>
              <w:t>Required</w:t>
            </w:r>
          </w:p>
        </w:tc>
        <w:tc>
          <w:tcPr>
            <w:tcW w:w="566" w:type="dxa"/>
            <w:shd w:val="clear" w:color="auto" w:fill="F2F2F2"/>
            <w:textDirection w:val="btLr"/>
          </w:tcPr>
          <w:p>
            <w:pPr>
              <w:pStyle w:val="TableParagraph"/>
              <w:spacing w:before="91"/>
              <w:ind w:left="44"/>
              <w:rPr>
                <w:b/>
                <w:sz w:val="16"/>
              </w:rPr>
            </w:pPr>
            <w:r>
              <w:rPr>
                <w:b/>
                <w:sz w:val="16"/>
              </w:rPr>
              <w:t>Achieved</w:t>
            </w:r>
          </w:p>
        </w:tc>
      </w:tr>
      <w:tr>
        <w:trPr>
          <w:trHeight w:val="282" w:hRule="atLeast"/>
        </w:trPr>
        <w:tc>
          <w:tcPr>
            <w:tcW w:w="1106" w:type="dxa"/>
          </w:tcPr>
          <w:p>
            <w:pPr>
              <w:pStyle w:val="TableParagraph"/>
              <w:spacing w:before="20"/>
              <w:ind w:right="122"/>
              <w:jc w:val="right"/>
              <w:rPr>
                <w:b/>
                <w:sz w:val="18"/>
              </w:rPr>
            </w:pPr>
            <w:r>
              <w:rPr>
                <w:b/>
                <w:sz w:val="18"/>
              </w:rPr>
              <w:t>FIR-TE3.2</w:t>
            </w:r>
          </w:p>
        </w:tc>
        <w:tc>
          <w:tcPr>
            <w:tcW w:w="864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5"/>
              <w:jc w:val="right"/>
              <w:rPr>
                <w:sz w:val="18"/>
              </w:rPr>
            </w:pPr>
            <w:r>
              <w:rPr>
                <w:w w:val="95"/>
                <w:sz w:val="18"/>
              </w:rPr>
              <w:t>(a)</w:t>
            </w:r>
          </w:p>
        </w:tc>
        <w:tc>
          <w:tcPr>
            <w:tcW w:w="8649" w:type="dxa"/>
          </w:tcPr>
          <w:p>
            <w:pPr>
              <w:pStyle w:val="TableParagraph"/>
              <w:spacing w:before="27"/>
              <w:ind w:left="26" w:right="48"/>
              <w:rPr>
                <w:sz w:val="18"/>
              </w:rPr>
            </w:pPr>
            <w:r>
              <w:rPr>
                <w:sz w:val="18"/>
              </w:rPr>
              <w:t>apply knowledge and application of element 3, principles and methods of instruction, described in unit FIRC (instructor rating common) in schedule 3 of Part 61 MOS.</w:t>
            </w:r>
          </w:p>
        </w:tc>
        <w:tc>
          <w:tcPr>
            <w:tcW w:w="568" w:type="dxa"/>
            <w:shd w:val="clear" w:color="auto" w:fill="F2F2F2"/>
          </w:tcPr>
          <w:p>
            <w:pPr>
              <w:pStyle w:val="TableParagraph"/>
              <w:spacing w:before="131"/>
              <w:ind w:left="9"/>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2"/>
              <w:jc w:val="right"/>
              <w:rPr>
                <w:b/>
                <w:sz w:val="18"/>
              </w:rPr>
            </w:pPr>
            <w:r>
              <w:rPr>
                <w:b/>
                <w:sz w:val="18"/>
              </w:rPr>
              <w:t>FIR-TE3.3</w:t>
            </w:r>
          </w:p>
        </w:tc>
        <w:tc>
          <w:tcPr>
            <w:tcW w:w="8649" w:type="dxa"/>
          </w:tcPr>
          <w:p>
            <w:pPr>
              <w:pStyle w:val="TableParagraph"/>
              <w:spacing w:before="23"/>
              <w:ind w:left="26"/>
              <w:rPr>
                <w:b/>
                <w:sz w:val="18"/>
              </w:rPr>
            </w:pPr>
            <w:r>
              <w:rPr>
                <w:b/>
                <w:sz w:val="18"/>
              </w:rPr>
              <w:t>Demonstrate Competencies of a grade 3 training endorsement</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53"/>
              <w:jc w:val="right"/>
              <w:rPr>
                <w:sz w:val="18"/>
              </w:rPr>
            </w:pPr>
            <w:r>
              <w:rPr>
                <w:w w:val="95"/>
                <w:sz w:val="18"/>
              </w:rPr>
              <w:t>(a)</w:t>
            </w:r>
          </w:p>
        </w:tc>
        <w:tc>
          <w:tcPr>
            <w:tcW w:w="864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8" w:type="dxa"/>
            <w:shd w:val="clear" w:color="auto" w:fill="F2F2F2"/>
          </w:tcPr>
          <w:p>
            <w:pPr>
              <w:pStyle w:val="TableParagraph"/>
              <w:spacing w:before="131"/>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7"/>
              <w:ind w:right="163"/>
              <w:jc w:val="right"/>
              <w:rPr>
                <w:sz w:val="18"/>
              </w:rPr>
            </w:pPr>
            <w:r>
              <w:rPr>
                <w:sz w:val="18"/>
              </w:rPr>
              <w:t>(c)</w:t>
            </w:r>
          </w:p>
        </w:tc>
        <w:tc>
          <w:tcPr>
            <w:tcW w:w="8649" w:type="dxa"/>
          </w:tcPr>
          <w:p>
            <w:pPr>
              <w:pStyle w:val="TableParagraph"/>
              <w:spacing w:before="25"/>
              <w:ind w:left="26"/>
              <w:rPr>
                <w:sz w:val="18"/>
              </w:rPr>
            </w:pPr>
            <w:r>
              <w:rPr>
                <w:sz w:val="18"/>
              </w:rPr>
              <w:t>perform consistent management of lessons safely, efficiently and confidently;</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5"/>
              <w:ind w:right="122"/>
              <w:jc w:val="right"/>
              <w:rPr>
                <w:b/>
                <w:sz w:val="18"/>
              </w:rPr>
            </w:pPr>
            <w:r>
              <w:rPr>
                <w:b/>
                <w:sz w:val="18"/>
              </w:rPr>
              <w:t>FIR-TE3.4</w:t>
            </w:r>
          </w:p>
        </w:tc>
        <w:tc>
          <w:tcPr>
            <w:tcW w:w="8649" w:type="dxa"/>
          </w:tcPr>
          <w:p>
            <w:pPr>
              <w:pStyle w:val="TableParagraph"/>
              <w:spacing w:before="23"/>
              <w:ind w:left="26"/>
              <w:rPr>
                <w:b/>
                <w:sz w:val="18"/>
              </w:rPr>
            </w:pPr>
            <w:r>
              <w:rPr>
                <w:b/>
                <w:sz w:val="18"/>
              </w:rPr>
              <w:t>Conduct aeronautical knowledge training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spacing w:before="131"/>
              <w:ind w:right="184"/>
              <w:jc w:val="right"/>
              <w:rPr>
                <w:sz w:val="18"/>
              </w:rPr>
            </w:pPr>
            <w:r>
              <w:rPr>
                <w:sz w:val="18"/>
              </w:rPr>
              <w:t>(f)</w:t>
            </w:r>
          </w:p>
        </w:tc>
        <w:tc>
          <w:tcPr>
            <w:tcW w:w="8649" w:type="dxa"/>
          </w:tcPr>
          <w:p>
            <w:pPr>
              <w:pStyle w:val="TableParagraph"/>
              <w:spacing w:before="27"/>
              <w:ind w:left="26" w:right="48"/>
              <w:rPr>
                <w:sz w:val="18"/>
              </w:rPr>
            </w:pPr>
            <w:r>
              <w:rPr>
                <w:sz w:val="18"/>
              </w:rPr>
              <w:t>conduct aeronautical knowledge training demonstrating relevant performance criteria described in elements FIR4.1 and FIR4.2 of unit FIR4 (conduct aeronautical knowledge training and flight training)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23"/>
              <w:ind w:left="26"/>
              <w:rPr>
                <w:b/>
                <w:sz w:val="18"/>
              </w:rPr>
            </w:pPr>
            <w:r>
              <w:rPr>
                <w:b/>
                <w:sz w:val="18"/>
              </w:rPr>
              <w:t>FIR4.1 Plan training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9" w:type="dxa"/>
          </w:tcPr>
          <w:p>
            <w:pPr>
              <w:pStyle w:val="TableParagraph"/>
              <w:spacing w:before="25"/>
              <w:ind w:left="401" w:hanging="360"/>
              <w:rPr>
                <w:sz w:val="18"/>
              </w:rPr>
            </w:pPr>
            <w:r>
              <w:rPr>
                <w:sz w:val="18"/>
              </w:rPr>
              <w:t>(a) confirm trainee readiness for proposed training through review of training records to confirm their competency status</w:t>
            </w:r>
          </w:p>
        </w:tc>
        <w:tc>
          <w:tcPr>
            <w:tcW w:w="568" w:type="dxa"/>
            <w:shd w:val="clear" w:color="auto" w:fill="F2F2F2"/>
          </w:tcPr>
          <w:p>
            <w:pPr>
              <w:pStyle w:val="TableParagraph"/>
              <w:spacing w:before="131"/>
              <w:ind w:left="9"/>
              <w:jc w:val="center"/>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5"/>
              <w:ind w:left="401" w:hanging="360"/>
              <w:rPr>
                <w:sz w:val="18"/>
              </w:rPr>
            </w:pPr>
            <w:r>
              <w:rPr>
                <w:sz w:val="18"/>
              </w:rPr>
              <w:t>(b) identify training objectives based on performance criteria in the manual of standards and operator’s training plans;</w:t>
            </w:r>
          </w:p>
        </w:tc>
        <w:tc>
          <w:tcPr>
            <w:tcW w:w="568" w:type="dxa"/>
            <w:shd w:val="clear" w:color="auto" w:fill="F2F2F2"/>
          </w:tcPr>
          <w:p>
            <w:pPr>
              <w:pStyle w:val="TableParagraph"/>
              <w:spacing w:before="128"/>
              <w:ind w:left="9"/>
              <w:jc w:val="center"/>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5"/>
              <w:ind w:left="401" w:hanging="360"/>
              <w:rPr>
                <w:sz w:val="18"/>
              </w:rPr>
            </w:pPr>
            <w:r>
              <w:rPr>
                <w:sz w:val="18"/>
              </w:rPr>
              <w:t>(c) identify underpinning knowledge for the units and elements relevant to the lesson and confirm trainee understanding</w:t>
            </w:r>
          </w:p>
        </w:tc>
        <w:tc>
          <w:tcPr>
            <w:tcW w:w="568" w:type="dxa"/>
            <w:shd w:val="clear" w:color="auto" w:fill="F2F2F2"/>
          </w:tcPr>
          <w:p>
            <w:pPr>
              <w:pStyle w:val="TableParagraph"/>
              <w:spacing w:before="128"/>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(d) select appropriate training methods to facilitate training objectives and knowledge transfer</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(e) apply threat and error management into each ground lesson;</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60" w:right="280"/>
          <w:pgNumType w:start="1"/>
        </w:sectPr>
      </w:pPr>
    </w:p>
    <w:p>
      <w:pPr>
        <w:pStyle w:val="BodyText"/>
        <w:spacing w:before="4"/>
        <w:rPr>
          <w:rFonts w:ascii="Times New Roman"/>
          <w:b w:val="0"/>
          <w:sz w:val="23"/>
        </w:rPr>
      </w:pPr>
    </w:p>
    <w:tbl>
      <w:tblPr>
        <w:tblW w:w="0" w:type="auto"/>
        <w:jc w:val="left"/>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9"/>
        <w:gridCol w:w="568"/>
        <w:gridCol w:w="566"/>
      </w:tblGrid>
      <w:tr>
        <w:trPr>
          <w:trHeight w:val="410" w:hRule="atLeast"/>
        </w:trPr>
        <w:tc>
          <w:tcPr>
            <w:tcW w:w="1106" w:type="dxa"/>
            <w:vMerge w:val="restart"/>
            <w:shd w:val="clear" w:color="auto" w:fill="F2F2F2"/>
            <w:textDirection w:val="btLr"/>
          </w:tcPr>
          <w:p>
            <w:pPr>
              <w:pStyle w:val="TableParagraph"/>
              <w:spacing w:before="6"/>
              <w:rPr>
                <w:rFonts w:ascii="Times New Roman"/>
                <w:sz w:val="29"/>
              </w:rPr>
            </w:pPr>
          </w:p>
          <w:p>
            <w:pPr>
              <w:pStyle w:val="TableParagraph"/>
              <w:ind w:left="161" w:right="176"/>
              <w:jc w:val="center"/>
              <w:rPr>
                <w:b/>
                <w:sz w:val="18"/>
              </w:rPr>
            </w:pPr>
            <w:r>
              <w:rPr>
                <w:b/>
                <w:sz w:val="18"/>
              </w:rPr>
              <w:t>MOS</w:t>
            </w:r>
          </w:p>
          <w:p>
            <w:pPr>
              <w:pStyle w:val="TableParagraph"/>
              <w:spacing w:before="4"/>
              <w:ind w:left="163" w:right="176"/>
              <w:jc w:val="center"/>
              <w:rPr>
                <w:b/>
                <w:sz w:val="18"/>
              </w:rPr>
            </w:pPr>
            <w:r>
              <w:rPr>
                <w:b/>
                <w:sz w:val="18"/>
              </w:rPr>
              <w:t>Reference</w:t>
            </w:r>
          </w:p>
        </w:tc>
        <w:tc>
          <w:tcPr>
            <w:tcW w:w="864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4" w:type="dxa"/>
            <w:gridSpan w:val="2"/>
            <w:shd w:val="clear" w:color="auto" w:fill="F2F2F2"/>
          </w:tcPr>
          <w:p>
            <w:pPr>
              <w:pStyle w:val="TableParagraph"/>
              <w:spacing w:before="8"/>
              <w:ind w:left="27"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9" w:type="dxa"/>
            <w:vMerge/>
            <w:tcBorders>
              <w:top w:val="nil"/>
            </w:tcBorders>
            <w:shd w:val="clear" w:color="auto" w:fill="F2F2F2"/>
          </w:tcPr>
          <w:p>
            <w:pPr>
              <w:rPr>
                <w:sz w:val="2"/>
                <w:szCs w:val="2"/>
              </w:rPr>
            </w:pPr>
          </w:p>
        </w:tc>
        <w:tc>
          <w:tcPr>
            <w:tcW w:w="568" w:type="dxa"/>
            <w:shd w:val="clear" w:color="auto" w:fill="F2F2F2"/>
            <w:textDirection w:val="btLr"/>
          </w:tcPr>
          <w:p>
            <w:pPr>
              <w:pStyle w:val="TableParagraph"/>
              <w:spacing w:before="177"/>
              <w:ind w:left="11"/>
              <w:rPr>
                <w:b/>
                <w:sz w:val="18"/>
              </w:rPr>
            </w:pPr>
            <w:r>
              <w:rPr>
                <w:b/>
                <w:sz w:val="18"/>
              </w:rPr>
              <w:t>Required</w:t>
            </w:r>
          </w:p>
        </w:tc>
        <w:tc>
          <w:tcPr>
            <w:tcW w:w="566" w:type="dxa"/>
            <w:shd w:val="clear" w:color="auto" w:fill="F2F2F2"/>
            <w:textDirection w:val="btLr"/>
          </w:tcPr>
          <w:p>
            <w:pPr>
              <w:pStyle w:val="TableParagraph"/>
              <w:spacing w:before="91"/>
              <w:ind w:left="44"/>
              <w:rPr>
                <w:b/>
                <w:sz w:val="16"/>
              </w:rPr>
            </w:pPr>
            <w:r>
              <w:rPr>
                <w:b/>
                <w:sz w:val="16"/>
              </w:rPr>
              <w:t>Achieved</w:t>
            </w:r>
          </w:p>
        </w:tc>
      </w:tr>
      <w:tr>
        <w:trPr>
          <w:trHeight w:val="466" w:hRule="atLeast"/>
        </w:trPr>
        <w:tc>
          <w:tcPr>
            <w:tcW w:w="1106" w:type="dxa"/>
          </w:tcPr>
          <w:p>
            <w:pPr>
              <w:pStyle w:val="TableParagraph"/>
              <w:rPr>
                <w:rFonts w:ascii="Times New Roman"/>
                <w:sz w:val="18"/>
              </w:rPr>
            </w:pPr>
          </w:p>
        </w:tc>
        <w:tc>
          <w:tcPr>
            <w:tcW w:w="8649" w:type="dxa"/>
            <w:tcBorders>
              <w:top w:val="single" w:sz="18" w:space="0" w:color="F2F2F2"/>
            </w:tcBorders>
          </w:tcPr>
          <w:p>
            <w:pPr>
              <w:pStyle w:val="TableParagraph"/>
              <w:spacing w:before="24"/>
              <w:ind w:left="401"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8" w:type="dxa"/>
            <w:shd w:val="clear" w:color="auto" w:fill="F2F2F2"/>
          </w:tcPr>
          <w:p>
            <w:pPr>
              <w:pStyle w:val="TableParagraph"/>
              <w:spacing w:before="128"/>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3"/>
              <w:ind w:left="26"/>
              <w:rPr>
                <w:b/>
                <w:sz w:val="18"/>
              </w:rPr>
            </w:pPr>
            <w:r>
              <w:rPr>
                <w:b/>
                <w:sz w:val="18"/>
              </w:rPr>
              <w:t>FIR4.2 Conduct aeronautical knowledge training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(a) establish a learning environment and motivation that suits the trainee's needs</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(b) clearly state the training objectives</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1" w:hanging="360"/>
              <w:rPr>
                <w:sz w:val="18"/>
              </w:rPr>
            </w:pPr>
            <w:r>
              <w:rPr>
                <w:sz w:val="18"/>
              </w:rPr>
              <w:t>(c) conduct the lesson following or modifying the lesson plan to achieve training objectives and transfer of knowledge</w:t>
            </w:r>
          </w:p>
        </w:tc>
        <w:tc>
          <w:tcPr>
            <w:tcW w:w="568" w:type="dxa"/>
            <w:shd w:val="clear" w:color="auto" w:fill="F2F2F2"/>
          </w:tcPr>
          <w:p>
            <w:pPr>
              <w:pStyle w:val="TableParagraph"/>
              <w:spacing w:before="131"/>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(d) present and link new knowledge to previous knowledge;</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(e) use selected training aids to illustrate and enhance explanations</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1" w:right="587" w:hanging="360"/>
              <w:rPr>
                <w:sz w:val="18"/>
              </w:rPr>
            </w:pPr>
            <w:r>
              <w:rPr>
                <w:sz w:val="18"/>
              </w:rPr>
              <w:t>(f) apply appropriate instructional techniques; with instruction to the point using clear and deliberate speech;</w:t>
            </w:r>
          </w:p>
        </w:tc>
        <w:tc>
          <w:tcPr>
            <w:tcW w:w="568" w:type="dxa"/>
            <w:shd w:val="clear" w:color="auto" w:fill="F2F2F2"/>
          </w:tcPr>
          <w:p>
            <w:pPr>
              <w:pStyle w:val="TableParagraph"/>
              <w:spacing w:before="131"/>
              <w:ind w:left="9"/>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(g) deliver technical knowledge accurately and clearly to the required standard;</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(h) provide opportunities for trainee participation and practice;</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(i) discuss threat and error management issues and ensure application understood by the trainee;</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(j) confirm training objectives have been achieved by questioning, review and other suitable methods</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(k) provide feedback on trainee performance;</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(l) develop trainee self-assessment skills;</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(m) complete training objectives in the time available;</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(n) ensure training is conducted effectively.</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23"/>
              <w:ind w:right="122"/>
              <w:jc w:val="right"/>
              <w:rPr>
                <w:b/>
                <w:sz w:val="18"/>
              </w:rPr>
            </w:pPr>
            <w:r>
              <w:rPr>
                <w:b/>
                <w:sz w:val="18"/>
              </w:rPr>
              <w:t>FIR-TE3.5</w:t>
            </w:r>
          </w:p>
        </w:tc>
        <w:tc>
          <w:tcPr>
            <w:tcW w:w="8649" w:type="dxa"/>
          </w:tcPr>
          <w:p>
            <w:pPr>
              <w:pStyle w:val="TableParagraph"/>
              <w:spacing w:before="23"/>
              <w:ind w:left="26"/>
              <w:rPr>
                <w:b/>
                <w:sz w:val="18"/>
              </w:rPr>
            </w:pPr>
            <w:r>
              <w:rPr>
                <w:b/>
                <w:sz w:val="18"/>
              </w:rPr>
              <w:t>Develop Briefings and Plan flight training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6" w:hRule="atLeast"/>
        </w:trPr>
        <w:tc>
          <w:tcPr>
            <w:tcW w:w="1106" w:type="dxa"/>
          </w:tcPr>
          <w:p>
            <w:pPr>
              <w:pStyle w:val="TableParagraph"/>
              <w:spacing w:before="27"/>
              <w:ind w:right="184"/>
              <w:jc w:val="right"/>
              <w:rPr>
                <w:sz w:val="18"/>
              </w:rPr>
            </w:pPr>
            <w:r>
              <w:rPr>
                <w:w w:val="95"/>
                <w:sz w:val="18"/>
              </w:rPr>
              <w:t>(g)</w:t>
            </w:r>
          </w:p>
        </w:tc>
        <w:tc>
          <w:tcPr>
            <w:tcW w:w="8649" w:type="dxa"/>
          </w:tcPr>
          <w:p>
            <w:pPr>
              <w:pStyle w:val="TableParagraph"/>
              <w:spacing w:before="27"/>
              <w:ind w:left="26" w:right="58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27"/>
              <w:ind w:left="26"/>
              <w:rPr>
                <w:sz w:val="18"/>
              </w:rPr>
            </w:pPr>
            <w:r>
              <w:rPr>
                <w:sz w:val="18"/>
              </w:rPr>
              <w:t>for helicopters</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7"/>
              <w:ind w:left="26"/>
              <w:rPr>
                <w:sz w:val="18"/>
              </w:rPr>
            </w:pPr>
            <w:r>
              <w:rPr>
                <w:sz w:val="18"/>
              </w:rPr>
              <w:t>elements in the following units to be addressed in relevant briefings/flight exercises as applicable</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6"/>
              <w:ind w:left="422"/>
              <w:rPr>
                <w:sz w:val="20"/>
              </w:rPr>
            </w:pPr>
            <w:r>
              <w:rPr>
                <w:sz w:val="20"/>
              </w:rPr>
              <w:t>(ii) C1 through C5</w:t>
            </w:r>
          </w:p>
        </w:tc>
        <w:tc>
          <w:tcPr>
            <w:tcW w:w="568" w:type="dxa"/>
            <w:shd w:val="clear" w:color="auto" w:fill="F2F2F2"/>
          </w:tcPr>
          <w:p>
            <w:pPr>
              <w:pStyle w:val="TableParagraph"/>
              <w:spacing w:before="39"/>
              <w:ind w:left="9"/>
              <w:jc w:val="center"/>
              <w:rPr>
                <w:sz w:val="18"/>
              </w:rPr>
            </w:pPr>
            <w:r>
              <w:rPr>
                <w:w w:val="99"/>
                <w:sz w:val="18"/>
              </w:rPr>
              <w:t>2</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27"/>
              <w:ind w:left="26"/>
              <w:rPr>
                <w:sz w:val="18"/>
              </w:rPr>
            </w:pPr>
            <w:r>
              <w:rPr>
                <w:sz w:val="18"/>
              </w:rPr>
              <w:t>ground briefings and flight exercises prepared for</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7"/>
              <w:ind w:left="422"/>
              <w:rPr>
                <w:sz w:val="18"/>
              </w:rPr>
            </w:pPr>
            <w:r>
              <w:rPr>
                <w:sz w:val="18"/>
              </w:rPr>
              <w:t>(xv) H4.2 and H4.3 - Transitions</w:t>
            </w:r>
          </w:p>
        </w:tc>
        <w:tc>
          <w:tcPr>
            <w:tcW w:w="568" w:type="dxa"/>
            <w:shd w:val="clear" w:color="auto" w:fill="F2F2F2"/>
          </w:tcPr>
          <w:p>
            <w:pPr>
              <w:pStyle w:val="TableParagraph"/>
              <w:spacing w:before="37"/>
              <w:ind w:left="9"/>
              <w:jc w:val="center"/>
              <w:rPr>
                <w:sz w:val="18"/>
              </w:rPr>
            </w:pPr>
            <w:r>
              <w:rPr>
                <w:w w:val="99"/>
                <w:sz w:val="18"/>
              </w:rPr>
              <w:t>2</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5"/>
              <w:ind w:right="122"/>
              <w:jc w:val="right"/>
              <w:rPr>
                <w:b/>
                <w:sz w:val="18"/>
              </w:rPr>
            </w:pPr>
            <w:r>
              <w:rPr>
                <w:b/>
                <w:sz w:val="18"/>
              </w:rPr>
              <w:t>FIR-TE3.6</w:t>
            </w:r>
          </w:p>
        </w:tc>
        <w:tc>
          <w:tcPr>
            <w:tcW w:w="8649" w:type="dxa"/>
          </w:tcPr>
          <w:p>
            <w:pPr>
              <w:pStyle w:val="TableParagraph"/>
              <w:spacing w:before="23"/>
              <w:ind w:left="26"/>
              <w:rPr>
                <w:b/>
                <w:sz w:val="18"/>
              </w:rPr>
            </w:pPr>
            <w:r>
              <w:rPr>
                <w:b/>
                <w:sz w:val="18"/>
              </w:rPr>
              <w:t>Conduct pre-flight briefing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8" w:hRule="atLeast"/>
        </w:trPr>
        <w:tc>
          <w:tcPr>
            <w:tcW w:w="1106" w:type="dxa"/>
          </w:tcPr>
          <w:p>
            <w:pPr>
              <w:pStyle w:val="TableParagraph"/>
              <w:spacing w:before="23"/>
              <w:ind w:right="130"/>
              <w:jc w:val="right"/>
              <w:rPr>
                <w:sz w:val="20"/>
              </w:rPr>
            </w:pPr>
            <w:r>
              <w:rPr>
                <w:sz w:val="20"/>
              </w:rPr>
              <w:t>(a)</w:t>
            </w:r>
          </w:p>
        </w:tc>
        <w:tc>
          <w:tcPr>
            <w:tcW w:w="8649" w:type="dxa"/>
          </w:tcPr>
          <w:p>
            <w:pPr>
              <w:pStyle w:val="TableParagraph"/>
              <w:spacing w:before="27"/>
              <w:ind w:left="26" w:right="25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0"/>
              <w:ind w:left="26"/>
              <w:rPr>
                <w:b/>
                <w:sz w:val="18"/>
              </w:rPr>
            </w:pPr>
            <w:r>
              <w:rPr>
                <w:b/>
                <w:sz w:val="18"/>
              </w:rPr>
              <w:t>FIR4.3 Conduct pre-flight briefing</w:t>
            </w:r>
          </w:p>
        </w:tc>
        <w:tc>
          <w:tcPr>
            <w:tcW w:w="568"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62"/>
              <w:rPr>
                <w:sz w:val="18"/>
              </w:rPr>
            </w:pPr>
            <w:r>
              <w:rPr>
                <w:sz w:val="18"/>
              </w:rPr>
              <w:t>(a) confirm trainee is mentally and physically prepared for flight training;</w:t>
            </w:r>
          </w:p>
        </w:tc>
        <w:tc>
          <w:tcPr>
            <w:tcW w:w="568" w:type="dxa"/>
            <w:shd w:val="clear" w:color="auto" w:fill="F2F2F2"/>
          </w:tcPr>
          <w:p>
            <w:pPr>
              <w:pStyle w:val="TableParagraph"/>
              <w:spacing w:before="26"/>
              <w:ind w:left="9"/>
              <w:jc w:val="center"/>
              <w:rPr>
                <w:sz w:val="20"/>
              </w:rPr>
            </w:pPr>
            <w:r>
              <w:rPr>
                <w:w w:val="99"/>
                <w:sz w:val="20"/>
              </w:rPr>
              <w:t>D</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1" w:right="48" w:hanging="360"/>
              <w:rPr>
                <w:sz w:val="18"/>
              </w:rPr>
            </w:pPr>
            <w:r>
              <w:rPr>
                <w:sz w:val="18"/>
              </w:rPr>
              <w:t>(b) brief trainee on the training outcomes, the associated performance criteria and the actions required of the trainee during the flight</w:t>
            </w:r>
          </w:p>
        </w:tc>
        <w:tc>
          <w:tcPr>
            <w:tcW w:w="568" w:type="dxa"/>
            <w:shd w:val="clear" w:color="auto" w:fill="F2F2F2"/>
          </w:tcPr>
          <w:p>
            <w:pPr>
              <w:pStyle w:val="TableParagraph"/>
              <w:spacing w:before="117"/>
              <w:ind w:left="9"/>
              <w:jc w:val="center"/>
              <w:rPr>
                <w:sz w:val="20"/>
              </w:rPr>
            </w:pPr>
            <w:r>
              <w:rPr>
                <w:w w:val="99"/>
                <w:sz w:val="20"/>
              </w:rPr>
              <w:t>D</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(c) link previous training to the current exercise</w:t>
            </w:r>
          </w:p>
        </w:tc>
        <w:tc>
          <w:tcPr>
            <w:tcW w:w="568" w:type="dxa"/>
            <w:shd w:val="clear" w:color="auto" w:fill="F2F2F2"/>
          </w:tcPr>
          <w:p>
            <w:pPr>
              <w:pStyle w:val="TableParagraph"/>
              <w:spacing w:before="26"/>
              <w:ind w:left="9"/>
              <w:jc w:val="center"/>
              <w:rPr>
                <w:sz w:val="20"/>
              </w:rPr>
            </w:pPr>
            <w:r>
              <w:rPr>
                <w:w w:val="99"/>
                <w:sz w:val="20"/>
              </w:rPr>
              <w:t>D</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1"/>
              <w:rPr>
                <w:sz w:val="18"/>
              </w:rPr>
            </w:pPr>
            <w:r>
              <w:rPr>
                <w:sz w:val="18"/>
              </w:rPr>
              <w:t>(d) brief the trainee on how the flight will be conducted to meet the training outcomes</w:t>
            </w:r>
          </w:p>
        </w:tc>
        <w:tc>
          <w:tcPr>
            <w:tcW w:w="568" w:type="dxa"/>
            <w:shd w:val="clear" w:color="auto" w:fill="F2F2F2"/>
          </w:tcPr>
          <w:p>
            <w:pPr>
              <w:pStyle w:val="TableParagraph"/>
              <w:spacing w:before="23"/>
              <w:ind w:left="9"/>
              <w:jc w:val="center"/>
              <w:rPr>
                <w:sz w:val="20"/>
              </w:rPr>
            </w:pPr>
            <w:r>
              <w:rPr>
                <w:w w:val="99"/>
                <w:sz w:val="20"/>
              </w:rPr>
              <w:t>D</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1" w:right="587" w:hanging="360"/>
              <w:rPr>
                <w:sz w:val="18"/>
              </w:rPr>
            </w:pPr>
            <w:r>
              <w:rPr>
                <w:sz w:val="18"/>
              </w:rPr>
              <w:t>(e) confirm the trainee's ability to recall the training outcomes, underpinning knowledge, handling technique and planned flight scenario</w:t>
            </w:r>
          </w:p>
        </w:tc>
        <w:tc>
          <w:tcPr>
            <w:tcW w:w="568" w:type="dxa"/>
            <w:shd w:val="clear" w:color="auto" w:fill="F2F2F2"/>
          </w:tcPr>
          <w:p>
            <w:pPr>
              <w:pStyle w:val="TableParagraph"/>
              <w:spacing w:before="117"/>
              <w:ind w:left="9"/>
              <w:jc w:val="center"/>
              <w:rPr>
                <w:sz w:val="20"/>
              </w:rPr>
            </w:pPr>
            <w:r>
              <w:rPr>
                <w:w w:val="99"/>
                <w:sz w:val="20"/>
              </w:rPr>
              <w:t>D</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1"/>
              <w:rPr>
                <w:sz w:val="18"/>
              </w:rPr>
            </w:pPr>
            <w:r>
              <w:rPr>
                <w:sz w:val="18"/>
              </w:rPr>
              <w:t>(f) discuss the environmental conditions and suitability for the training exercise;</w:t>
            </w:r>
          </w:p>
        </w:tc>
        <w:tc>
          <w:tcPr>
            <w:tcW w:w="568" w:type="dxa"/>
            <w:shd w:val="clear" w:color="auto" w:fill="F2F2F2"/>
          </w:tcPr>
          <w:p>
            <w:pPr>
              <w:pStyle w:val="TableParagraph"/>
              <w:spacing w:before="26"/>
              <w:ind w:left="9"/>
              <w:jc w:val="center"/>
              <w:rPr>
                <w:sz w:val="20"/>
              </w:rPr>
            </w:pPr>
            <w:r>
              <w:rPr>
                <w:w w:val="99"/>
                <w:sz w:val="20"/>
              </w:rPr>
              <w:t>D</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1" w:hanging="360"/>
              <w:rPr>
                <w:sz w:val="18"/>
              </w:rPr>
            </w:pPr>
            <w:r>
              <w:rPr>
                <w:sz w:val="18"/>
              </w:rPr>
              <w:t>(g) discuss threat and error management issues applicable to the proposed flight and confirm the trainee understands her or his responsibility for managing those issues (airmanship).</w:t>
            </w:r>
          </w:p>
        </w:tc>
        <w:tc>
          <w:tcPr>
            <w:tcW w:w="568" w:type="dxa"/>
            <w:shd w:val="clear" w:color="auto" w:fill="F2F2F2"/>
          </w:tcPr>
          <w:p>
            <w:pPr>
              <w:pStyle w:val="TableParagraph"/>
              <w:spacing w:before="117"/>
              <w:ind w:left="9"/>
              <w:jc w:val="center"/>
              <w:rPr>
                <w:sz w:val="20"/>
              </w:rPr>
            </w:pPr>
            <w:r>
              <w:rPr>
                <w:w w:val="99"/>
                <w:sz w:val="20"/>
              </w:rPr>
              <w:t>D</w:t>
            </w:r>
          </w:p>
        </w:tc>
        <w:tc>
          <w:tcPr>
            <w:tcW w:w="566"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596" w:top="920" w:bottom="780" w:left="460" w:right="280"/>
          <w:pgNumType w:start="2"/>
        </w:sectPr>
      </w:pPr>
    </w:p>
    <w:p>
      <w:pPr>
        <w:pStyle w:val="BodyText"/>
        <w:spacing w:before="1"/>
        <w:rPr>
          <w:rFonts w:ascii="Times New Roman"/>
          <w:b w:val="0"/>
          <w:sz w:val="22"/>
        </w:rPr>
      </w:pPr>
    </w:p>
    <w:tbl>
      <w:tblPr>
        <w:tblW w:w="0" w:type="auto"/>
        <w:jc w:val="left"/>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4"/>
        <w:gridCol w:w="9927"/>
      </w:tblGrid>
      <w:tr>
        <w:trPr>
          <w:trHeight w:val="618" w:hRule="atLeast"/>
        </w:trPr>
        <w:tc>
          <w:tcPr>
            <w:tcW w:w="994" w:type="dxa"/>
            <w:shd w:val="clear" w:color="auto" w:fill="F2F2F2"/>
          </w:tcPr>
          <w:p>
            <w:pPr>
              <w:pStyle w:val="TableParagraph"/>
              <w:spacing w:line="252" w:lineRule="exact" w:before="52"/>
              <w:ind w:left="57"/>
              <w:rPr>
                <w:b/>
                <w:sz w:val="22"/>
              </w:rPr>
            </w:pPr>
            <w:r>
              <w:rPr>
                <w:b/>
                <w:sz w:val="22"/>
              </w:rPr>
              <w:t>MOS</w:t>
            </w:r>
          </w:p>
          <w:p>
            <w:pPr>
              <w:pStyle w:val="TableParagraph"/>
              <w:spacing w:line="252" w:lineRule="exact"/>
              <w:ind w:left="57"/>
              <w:rPr>
                <w:b/>
                <w:sz w:val="22"/>
              </w:rPr>
            </w:pPr>
            <w:r>
              <w:rPr>
                <w:b/>
                <w:sz w:val="22"/>
              </w:rPr>
              <w:t>Ref</w:t>
            </w:r>
          </w:p>
        </w:tc>
        <w:tc>
          <w:tcPr>
            <w:tcW w:w="9927" w:type="dxa"/>
            <w:shd w:val="clear" w:color="auto" w:fill="F2F2F2"/>
          </w:tcPr>
          <w:p>
            <w:pPr>
              <w:pStyle w:val="TableParagraph"/>
              <w:spacing w:before="52"/>
              <w:ind w:left="54"/>
              <w:rPr>
                <w:b/>
                <w:sz w:val="22"/>
              </w:rPr>
            </w:pPr>
            <w:r>
              <w:rPr>
                <w:b/>
                <w:sz w:val="22"/>
              </w:rPr>
              <w:t>Underpinning knowledge</w:t>
            </w:r>
          </w:p>
        </w:tc>
      </w:tr>
      <w:tr>
        <w:trPr>
          <w:trHeight w:val="321" w:hRule="atLeast"/>
        </w:trPr>
        <w:tc>
          <w:tcPr>
            <w:tcW w:w="994" w:type="dxa"/>
          </w:tcPr>
          <w:p>
            <w:pPr>
              <w:pStyle w:val="TableParagraph"/>
              <w:spacing w:before="51"/>
              <w:ind w:left="199"/>
              <w:rPr>
                <w:b/>
                <w:sz w:val="18"/>
              </w:rPr>
            </w:pPr>
            <w:r>
              <w:rPr>
                <w:b/>
                <w:sz w:val="18"/>
              </w:rPr>
              <w:t>FIR-TE3</w:t>
            </w:r>
          </w:p>
        </w:tc>
        <w:tc>
          <w:tcPr>
            <w:tcW w:w="9927" w:type="dxa"/>
          </w:tcPr>
          <w:p>
            <w:pPr>
              <w:pStyle w:val="TableParagraph"/>
              <w:spacing w:before="51"/>
              <w:ind w:left="138"/>
              <w:rPr>
                <w:b/>
                <w:sz w:val="18"/>
              </w:rPr>
            </w:pPr>
            <w:r>
              <w:rPr>
                <w:b/>
                <w:sz w:val="18"/>
              </w:rPr>
              <w:t>Grade 3 training endorsement</w:t>
            </w:r>
          </w:p>
        </w:tc>
      </w:tr>
      <w:tr>
        <w:trPr>
          <w:trHeight w:val="755" w:hRule="atLeast"/>
        </w:trPr>
        <w:tc>
          <w:tcPr>
            <w:tcW w:w="994" w:type="dxa"/>
          </w:tcPr>
          <w:p>
            <w:pPr>
              <w:pStyle w:val="TableParagraph"/>
              <w:rPr>
                <w:rFonts w:ascii="Times New Roman"/>
                <w:sz w:val="18"/>
              </w:rPr>
            </w:pPr>
          </w:p>
        </w:tc>
        <w:tc>
          <w:tcPr>
            <w:tcW w:w="9927" w:type="dxa"/>
          </w:tcPr>
          <w:p>
            <w:pPr>
              <w:pStyle w:val="TableParagraph"/>
              <w:numPr>
                <w:ilvl w:val="0"/>
                <w:numId w:val="3"/>
              </w:numPr>
              <w:tabs>
                <w:tab w:pos="566" w:val="left" w:leader="none"/>
              </w:tabs>
              <w:spacing w:line="240" w:lineRule="auto" w:before="56" w:after="0"/>
              <w:ind w:left="565"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6" w:val="left" w:leader="none"/>
              </w:tabs>
              <w:spacing w:line="235" w:lineRule="auto" w:before="4" w:after="0"/>
              <w:ind w:left="565" w:right="229"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53" w:hanging="2357"/>
              <w:rPr>
                <w:b/>
                <w:sz w:val="20"/>
              </w:rPr>
            </w:pPr>
            <w:r>
              <w:rPr>
                <w:b/>
                <w:sz w:val="20"/>
              </w:rPr>
              <w:t>COMMENTS AND OUTCOME (INCLUDING ELEMENTS &amp; PERFORMANCE CRITERIA THAT REQUIRE CONSOLIDATION AND/OR REMEDIAL TRAINING)</w:t>
            </w:r>
          </w:p>
        </w:tc>
      </w:tr>
      <w:tr>
        <w:trPr>
          <w:trHeight w:val="3793" w:hRule="atLeast"/>
        </w:trPr>
        <w:tc>
          <w:tcPr>
            <w:tcW w:w="10915" w:type="dxa"/>
            <w:gridSpan w:val="2"/>
            <w:tcBorders>
              <w:bottom w:val="single" w:sz="8" w:space="0" w:color="000000"/>
            </w:tcBorders>
          </w:tcPr>
          <w:p>
            <w:pPr>
              <w:pStyle w:val="TableParagraph"/>
              <w:rPr>
                <w:rFonts w:ascii="Times New Roman"/>
                <w:sz w:val="18"/>
              </w:rPr>
            </w:pPr>
          </w:p>
        </w:tc>
      </w:tr>
      <w:tr>
        <w:trPr>
          <w:trHeight w:val="287"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596" w:top="920" w:bottom="780" w:left="46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66528"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49.05pt;height:12.1pt;mso-position-horizontal-relative:page;mso-position-vertical-relative:page;z-index:-252565504" type="#_x0000_t202" filled="false" stroked="false">
          <v:textbox inset="0,0,0,0">
            <w:txbxContent>
              <w:p>
                <w:pPr>
                  <w:spacing w:before="14"/>
                  <w:ind w:left="20" w:right="0" w:firstLine="0"/>
                  <w:jc w:val="left"/>
                  <w:rPr>
                    <w:sz w:val="18"/>
                  </w:rPr>
                </w:pPr>
                <w:r>
                  <w:rPr>
                    <w:sz w:val="18"/>
                  </w:rPr>
                  <w:t>FIR-TE3-32</w:t>
                </w:r>
              </w:p>
            </w:txbxContent>
          </v:textbox>
          <w10:wrap type="none"/>
        </v:shape>
      </w:pict>
    </w:r>
    <w:r>
      <w:rPr/>
      <w:pict>
        <v:shape style="position:absolute;margin-left:272.95401pt;margin-top:802.052551pt;width:49.65pt;height:12.1pt;mso-position-horizontal-relative:page;mso-position-vertical-relative:page;z-index:-25256448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6345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60384" from="41.16pt,798.47998pt" to="575.521pt,798.47998pt" stroked="true" strokeweight=".72pt" strokecolor="#000000">
          <v:stroke dashstyle="solid"/>
          <w10:wrap type="none"/>
        </v:line>
      </w:pict>
    </w:r>
    <w:r>
      <w:rPr/>
      <w:pict>
        <v:shape style="position:absolute;margin-left:41.599998pt;margin-top:802.052551pt;width:49.05pt;height:12.1pt;mso-position-horizontal-relative:page;mso-position-vertical-relative:page;z-index:-252559360" type="#_x0000_t202" filled="false" stroked="false">
          <v:textbox inset="0,0,0,0">
            <w:txbxContent>
              <w:p>
                <w:pPr>
                  <w:spacing w:before="14"/>
                  <w:ind w:left="20" w:right="0" w:firstLine="0"/>
                  <w:jc w:val="left"/>
                  <w:rPr>
                    <w:sz w:val="18"/>
                  </w:rPr>
                </w:pPr>
                <w:r>
                  <w:rPr>
                    <w:sz w:val="18"/>
                  </w:rPr>
                  <w:t>FIR-TE3-32</w:t>
                </w:r>
              </w:p>
            </w:txbxContent>
          </v:textbox>
          <w10:wrap type="none"/>
        </v:shape>
      </w:pict>
    </w:r>
    <w:r>
      <w:rPr/>
      <w:pict>
        <v:shape style="position:absolute;margin-left:272.95401pt;margin-top:802.052551pt;width:49.65pt;height:12.1pt;mso-position-horizontal-relative:page;mso-position-vertical-relative:page;z-index:-25255833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5731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26.52pt;margin-top:28.319983pt;width:549.5pt;height:18.5pt;mso-position-horizontal-relative:page;mso-position-vertical-relative:page;z-index:-252562432"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520.4pt;height:13.15pt;mso-position-horizontal-relative:page;mso-position-vertical-relative:page;z-index:-252561408" type="#_x0000_t202" filled="false" stroked="false">
          <v:textbox inset="0,0,0,0">
            <w:txbxContent>
              <w:p>
                <w:pPr>
                  <w:pStyle w:val="BodyText"/>
                  <w:spacing w:before="12"/>
                  <w:ind w:left="20"/>
                </w:pPr>
                <w:r>
                  <w:rPr/>
                  <w:t>LESSON TE3-32: TAKE-OFF HELCIOPTER AND APPROACH TO HOVER – LONG BRIEF &amp; PRE-FLIGHT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5"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7"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4"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5" w:hanging="360"/>
      </w:pPr>
      <w:rPr>
        <w:rFonts w:hint="default"/>
        <w:lang w:val="en-au" w:eastAsia="en-au" w:bidi="en-au"/>
      </w:rPr>
    </w:lvl>
  </w:abstractNum>
  <w:abstractNum w:abstractNumId="1">
    <w:multiLevelType w:val="hybridMultilevel"/>
    <w:lvl w:ilvl="0">
      <w:start w:val="1"/>
      <w:numFmt w:val="decimal"/>
      <w:lvlText w:val="%1."/>
      <w:lvlJc w:val="left"/>
      <w:pPr>
        <w:ind w:left="707" w:hanging="360"/>
        <w:jc w:val="right"/>
      </w:pPr>
      <w:rPr>
        <w:rFonts w:hint="default"/>
        <w:spacing w:val="-3"/>
        <w:w w:val="99"/>
        <w:lang w:val="en-au" w:eastAsia="en-au" w:bidi="en-au"/>
      </w:rPr>
    </w:lvl>
    <w:lvl w:ilvl="1">
      <w:start w:val="0"/>
      <w:numFmt w:val="bullet"/>
      <w:lvlText w:val=""/>
      <w:lvlJc w:val="left"/>
      <w:pPr>
        <w:ind w:left="849" w:hanging="360"/>
      </w:pPr>
      <w:rPr>
        <w:rFonts w:hint="default" w:ascii="Symbol" w:hAnsi="Symbol" w:eastAsia="Symbol" w:cs="Symbol"/>
        <w:w w:val="100"/>
        <w:sz w:val="18"/>
        <w:szCs w:val="18"/>
        <w:lang w:val="en-au" w:eastAsia="en-au" w:bidi="en-au"/>
      </w:rPr>
    </w:lvl>
    <w:lvl w:ilvl="2">
      <w:start w:val="0"/>
      <w:numFmt w:val="bullet"/>
      <w:lvlText w:val="•"/>
      <w:lvlJc w:val="left"/>
      <w:pPr>
        <w:ind w:left="1958" w:hanging="360"/>
      </w:pPr>
      <w:rPr>
        <w:rFonts w:hint="default"/>
        <w:lang w:val="en-au" w:eastAsia="en-au" w:bidi="en-au"/>
      </w:rPr>
    </w:lvl>
    <w:lvl w:ilvl="3">
      <w:start w:val="0"/>
      <w:numFmt w:val="bullet"/>
      <w:lvlText w:val="•"/>
      <w:lvlJc w:val="left"/>
      <w:pPr>
        <w:ind w:left="3076" w:hanging="360"/>
      </w:pPr>
      <w:rPr>
        <w:rFonts w:hint="default"/>
        <w:lang w:val="en-au" w:eastAsia="en-au" w:bidi="en-au"/>
      </w:rPr>
    </w:lvl>
    <w:lvl w:ilvl="4">
      <w:start w:val="0"/>
      <w:numFmt w:val="bullet"/>
      <w:lvlText w:val="•"/>
      <w:lvlJc w:val="left"/>
      <w:pPr>
        <w:ind w:left="4195" w:hanging="360"/>
      </w:pPr>
      <w:rPr>
        <w:rFonts w:hint="default"/>
        <w:lang w:val="en-au" w:eastAsia="en-au" w:bidi="en-au"/>
      </w:rPr>
    </w:lvl>
    <w:lvl w:ilvl="5">
      <w:start w:val="0"/>
      <w:numFmt w:val="bullet"/>
      <w:lvlText w:val="•"/>
      <w:lvlJc w:val="left"/>
      <w:pPr>
        <w:ind w:left="5313" w:hanging="360"/>
      </w:pPr>
      <w:rPr>
        <w:rFonts w:hint="default"/>
        <w:lang w:val="en-au" w:eastAsia="en-au" w:bidi="en-au"/>
      </w:rPr>
    </w:lvl>
    <w:lvl w:ilvl="6">
      <w:start w:val="0"/>
      <w:numFmt w:val="bullet"/>
      <w:lvlText w:val="•"/>
      <w:lvlJc w:val="left"/>
      <w:pPr>
        <w:ind w:left="6431" w:hanging="360"/>
      </w:pPr>
      <w:rPr>
        <w:rFonts w:hint="default"/>
        <w:lang w:val="en-au" w:eastAsia="en-au" w:bidi="en-au"/>
      </w:rPr>
    </w:lvl>
    <w:lvl w:ilvl="7">
      <w:start w:val="0"/>
      <w:numFmt w:val="bullet"/>
      <w:lvlText w:val="•"/>
      <w:lvlJc w:val="left"/>
      <w:pPr>
        <w:ind w:left="7550" w:hanging="360"/>
      </w:pPr>
      <w:rPr>
        <w:rFonts w:hint="default"/>
        <w:lang w:val="en-au" w:eastAsia="en-au" w:bidi="en-au"/>
      </w:rPr>
    </w:lvl>
    <w:lvl w:ilvl="8">
      <w:start w:val="0"/>
      <w:numFmt w:val="bullet"/>
      <w:lvlText w:val="•"/>
      <w:lvlJc w:val="left"/>
      <w:pPr>
        <w:ind w:left="8668"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TE3-32 Take-off helicopter and approach to hover Long brief Preflight brief Lesson plan Trng</dc:title>
  <dcterms:created xsi:type="dcterms:W3CDTF">2021-11-10T00:52:24Z</dcterms:created>
  <dcterms:modified xsi:type="dcterms:W3CDTF">2021-11-10T00:52:24Z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