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TE3-46: NAVIGATION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600"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Basic and Advanced</w:t>
            </w:r>
            <w:r>
              <w:rPr>
                <w:b/>
                <w:spacing w:val="-3"/>
                <w:sz w:val="18"/>
              </w:rPr>
              <w:t> </w:t>
            </w:r>
            <w:r>
              <w:rPr>
                <w:b/>
                <w:sz w:val="18"/>
              </w:rPr>
              <w:t>Navigation</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Navigation </w:t>
            </w:r>
            <w:r>
              <w:rPr>
                <w:sz w:val="18"/>
              </w:rPr>
              <w:t>including </w:t>
            </w:r>
            <w:r>
              <w:rPr>
                <w:b/>
                <w:sz w:val="18"/>
              </w:rPr>
              <w:t>Basic and Advanced</w:t>
            </w:r>
            <w:r>
              <w:rPr>
                <w:b/>
                <w:spacing w:val="-11"/>
                <w:sz w:val="18"/>
              </w:rPr>
              <w:t> </w:t>
            </w:r>
            <w:r>
              <w:rPr>
                <w:b/>
                <w:sz w:val="18"/>
              </w:rPr>
              <w:t>Techniques</w:t>
            </w:r>
          </w:p>
          <w:p>
            <w:pPr>
              <w:pStyle w:val="TableParagraph"/>
              <w:numPr>
                <w:ilvl w:val="0"/>
                <w:numId w:val="1"/>
              </w:numPr>
              <w:tabs>
                <w:tab w:pos="777" w:val="left" w:leader="none"/>
                <w:tab w:pos="778" w:val="left" w:leader="none"/>
              </w:tabs>
              <w:spacing w:line="240" w:lineRule="auto" w:before="0" w:after="0"/>
              <w:ind w:left="777" w:right="0" w:hanging="361"/>
              <w:jc w:val="left"/>
              <w:rPr>
                <w:b/>
                <w:sz w:val="18"/>
              </w:rPr>
            </w:pPr>
            <w:r>
              <w:rPr>
                <w:sz w:val="18"/>
              </w:rPr>
              <w:t>Impromptu read back </w:t>
            </w:r>
            <w:r>
              <w:rPr>
                <w:b/>
                <w:sz w:val="18"/>
              </w:rPr>
              <w:t>Land and Take-off from a Pinnacle or</w:t>
            </w:r>
            <w:r>
              <w:rPr>
                <w:b/>
                <w:spacing w:val="-7"/>
                <w:sz w:val="18"/>
              </w:rPr>
              <w:t> </w:t>
            </w:r>
            <w:r>
              <w:rPr>
                <w:b/>
                <w:sz w:val="18"/>
              </w:rPr>
              <w:t>Ridge</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8" w:lineRule="exact" w:before="0" w:after="0"/>
              <w:ind w:left="777" w:right="0" w:hanging="361"/>
              <w:jc w:val="left"/>
              <w:rPr>
                <w:sz w:val="18"/>
              </w:rPr>
            </w:pPr>
            <w:r>
              <w:rPr>
                <w:sz w:val="18"/>
              </w:rPr>
              <w:t>The blueprint for the pre-flight brief and in-flight lesson is the operator’s approved lesson from their PPL/CPL</w:t>
            </w:r>
            <w:r>
              <w:rPr>
                <w:spacing w:val="-36"/>
                <w:sz w:val="18"/>
              </w:rPr>
              <w:t> </w:t>
            </w:r>
            <w:r>
              <w:rPr>
                <w:sz w:val="18"/>
              </w:rPr>
              <w:t>syllabus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6498"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spacing w:line="237" w:lineRule="auto" w:before="8"/>
              <w:ind w:left="57" w:right="268"/>
              <w:rPr>
                <w:sz w:val="18"/>
              </w:rPr>
            </w:pPr>
            <w:r>
              <w:rPr>
                <w:sz w:val="18"/>
              </w:rPr>
              <w:t>This lesson provides opportunity for the trainee FI to read back an airborne lesson without first seeing a demonstration. The trainee should be able to plan the lesson and apply AIT principles including the application of DDM to basic and advanced navigation.</w:t>
            </w:r>
          </w:p>
          <w:p>
            <w:pPr>
              <w:pStyle w:val="TableParagraph"/>
              <w:spacing w:before="11"/>
              <w:rPr>
                <w:rFonts w:ascii="Times New Roman"/>
                <w:sz w:val="24"/>
              </w:rPr>
            </w:pPr>
          </w:p>
          <w:p>
            <w:pPr>
              <w:pStyle w:val="TableParagraph"/>
              <w:numPr>
                <w:ilvl w:val="0"/>
                <w:numId w:val="2"/>
              </w:numPr>
              <w:tabs>
                <w:tab w:pos="484" w:val="left" w:leader="none"/>
                <w:tab w:pos="485" w:val="left" w:leader="none"/>
              </w:tabs>
              <w:spacing w:line="240" w:lineRule="auto" w:before="0" w:after="0"/>
              <w:ind w:left="484" w:right="0" w:hanging="358"/>
              <w:jc w:val="left"/>
              <w:rPr>
                <w:sz w:val="18"/>
              </w:rPr>
            </w:pPr>
            <w:r>
              <w:rPr>
                <w:sz w:val="18"/>
              </w:rPr>
              <w:t>The trainee to read back the pre-flight briefs on basic and advanced</w:t>
            </w:r>
            <w:r>
              <w:rPr>
                <w:spacing w:val="-8"/>
                <w:sz w:val="18"/>
              </w:rPr>
              <w:t> </w:t>
            </w:r>
            <w:r>
              <w:rPr>
                <w:sz w:val="18"/>
              </w:rPr>
              <w:t>navigation.</w:t>
            </w:r>
          </w:p>
          <w:p>
            <w:pPr>
              <w:pStyle w:val="TableParagraph"/>
              <w:numPr>
                <w:ilvl w:val="0"/>
                <w:numId w:val="2"/>
              </w:numPr>
              <w:tabs>
                <w:tab w:pos="484" w:val="left" w:leader="none"/>
                <w:tab w:pos="486" w:val="left" w:leader="none"/>
              </w:tabs>
              <w:spacing w:line="240" w:lineRule="auto" w:before="40" w:after="0"/>
              <w:ind w:left="485" w:right="77" w:hanging="358"/>
              <w:jc w:val="left"/>
              <w:rPr>
                <w:sz w:val="18"/>
              </w:rPr>
            </w:pPr>
            <w:r>
              <w:rPr>
                <w:sz w:val="18"/>
              </w:rPr>
              <w:t>The instructor will need to choose a navigation route that will allow adequate time and navigational features for demonstration of basic and advanced navigation instructional techniques and for the trainee to deliver a read back. The route should include landing at an away field. It is suggested that at least two elements of basic navigation and two elements of advanced navigation are chosen for the airborne lesson and the trainee FI should be briefed on these and the route selected for lesson with adequate preparation time being</w:t>
            </w:r>
            <w:r>
              <w:rPr>
                <w:spacing w:val="2"/>
                <w:sz w:val="18"/>
              </w:rPr>
              <w:t> </w:t>
            </w:r>
            <w:r>
              <w:rPr>
                <w:sz w:val="18"/>
              </w:rPr>
              <w:t>given.</w:t>
            </w:r>
          </w:p>
          <w:p>
            <w:pPr>
              <w:pStyle w:val="TableParagraph"/>
              <w:numPr>
                <w:ilvl w:val="0"/>
                <w:numId w:val="2"/>
              </w:numPr>
              <w:tabs>
                <w:tab w:pos="484" w:val="left" w:leader="none"/>
                <w:tab w:pos="486" w:val="left" w:leader="none"/>
              </w:tabs>
              <w:spacing w:line="240" w:lineRule="auto" w:before="40" w:after="0"/>
              <w:ind w:left="485" w:right="424" w:hanging="358"/>
              <w:jc w:val="left"/>
              <w:rPr>
                <w:sz w:val="18"/>
              </w:rPr>
            </w:pPr>
            <w:r>
              <w:rPr>
                <w:sz w:val="18"/>
              </w:rPr>
              <w:t>Prior to the lesson, the instructor should lead discussion around management of a basic navigation lesson emphasising that significant demonstration by the instructor of techniques and in-flight workload management will be beneficial to the student. Guidance on how to break the lesson into constructive learning blocks for the student will aid the trainee, for example, the instructor</w:t>
            </w:r>
            <w:r>
              <w:rPr>
                <w:spacing w:val="-2"/>
                <w:sz w:val="18"/>
              </w:rPr>
              <w:t> </w:t>
            </w:r>
            <w:r>
              <w:rPr>
                <w:sz w:val="18"/>
              </w:rPr>
              <w:t>(trainee)</w:t>
            </w:r>
            <w:r>
              <w:rPr>
                <w:spacing w:val="-4"/>
                <w:sz w:val="18"/>
              </w:rPr>
              <w:t> </w:t>
            </w:r>
            <w:r>
              <w:rPr>
                <w:sz w:val="18"/>
              </w:rPr>
              <w:t>will fly</w:t>
            </w:r>
            <w:r>
              <w:rPr>
                <w:spacing w:val="-3"/>
                <w:sz w:val="18"/>
              </w:rPr>
              <w:t> </w:t>
            </w:r>
            <w:r>
              <w:rPr>
                <w:sz w:val="18"/>
              </w:rPr>
              <w:t>the</w:t>
            </w:r>
            <w:r>
              <w:rPr>
                <w:spacing w:val="-3"/>
                <w:sz w:val="18"/>
              </w:rPr>
              <w:t> </w:t>
            </w:r>
            <w:r>
              <w:rPr>
                <w:sz w:val="18"/>
              </w:rPr>
              <w:t>aircraft</w:t>
            </w:r>
            <w:r>
              <w:rPr>
                <w:spacing w:val="-4"/>
                <w:sz w:val="18"/>
              </w:rPr>
              <w:t> </w:t>
            </w:r>
            <w:r>
              <w:rPr>
                <w:sz w:val="18"/>
              </w:rPr>
              <w:t>and direct</w:t>
            </w:r>
            <w:r>
              <w:rPr>
                <w:spacing w:val="-4"/>
                <w:sz w:val="18"/>
              </w:rPr>
              <w:t> </w:t>
            </w:r>
            <w:r>
              <w:rPr>
                <w:sz w:val="18"/>
              </w:rPr>
              <w:t>the</w:t>
            </w:r>
            <w:r>
              <w:rPr>
                <w:spacing w:val="-3"/>
                <w:sz w:val="18"/>
              </w:rPr>
              <w:t> </w:t>
            </w:r>
            <w:r>
              <w:rPr>
                <w:sz w:val="18"/>
              </w:rPr>
              <w:t>student</w:t>
            </w:r>
            <w:r>
              <w:rPr>
                <w:spacing w:val="-4"/>
                <w:sz w:val="18"/>
              </w:rPr>
              <w:t> </w:t>
            </w:r>
            <w:r>
              <w:rPr>
                <w:sz w:val="18"/>
              </w:rPr>
              <w:t>on navigation</w:t>
            </w:r>
            <w:r>
              <w:rPr>
                <w:spacing w:val="-4"/>
                <w:sz w:val="18"/>
              </w:rPr>
              <w:t> </w:t>
            </w:r>
            <w:r>
              <w:rPr>
                <w:sz w:val="18"/>
              </w:rPr>
              <w:t>activities and</w:t>
            </w:r>
            <w:r>
              <w:rPr>
                <w:spacing w:val="-4"/>
                <w:sz w:val="18"/>
              </w:rPr>
              <w:t> </w:t>
            </w:r>
            <w:r>
              <w:rPr>
                <w:sz w:val="18"/>
              </w:rPr>
              <w:t>maintaining</w:t>
            </w:r>
            <w:r>
              <w:rPr>
                <w:spacing w:val="-3"/>
                <w:sz w:val="18"/>
              </w:rPr>
              <w:t> </w:t>
            </w:r>
            <w:r>
              <w:rPr>
                <w:sz w:val="18"/>
              </w:rPr>
              <w:t>a</w:t>
            </w:r>
            <w:r>
              <w:rPr>
                <w:spacing w:val="-1"/>
                <w:sz w:val="18"/>
              </w:rPr>
              <w:t> </w:t>
            </w:r>
            <w:r>
              <w:rPr>
                <w:sz w:val="18"/>
              </w:rPr>
              <w:t>basic work</w:t>
            </w:r>
            <w:r>
              <w:rPr>
                <w:spacing w:val="-1"/>
                <w:sz w:val="18"/>
              </w:rPr>
              <w:t> </w:t>
            </w:r>
            <w:r>
              <w:rPr>
                <w:sz w:val="18"/>
              </w:rPr>
              <w:t>cycle.</w:t>
            </w:r>
          </w:p>
          <w:p>
            <w:pPr>
              <w:pStyle w:val="TableParagraph"/>
              <w:numPr>
                <w:ilvl w:val="0"/>
                <w:numId w:val="2"/>
              </w:numPr>
              <w:tabs>
                <w:tab w:pos="484" w:val="left" w:leader="none"/>
                <w:tab w:pos="485" w:val="left" w:leader="none"/>
              </w:tabs>
              <w:spacing w:line="237" w:lineRule="auto" w:before="43" w:after="0"/>
              <w:ind w:left="484" w:right="-58" w:hanging="358"/>
              <w:jc w:val="left"/>
              <w:rPr>
                <w:sz w:val="18"/>
              </w:rPr>
            </w:pPr>
            <w:r>
              <w:rPr>
                <w:sz w:val="18"/>
              </w:rPr>
              <w:t>Prior to the lesson, the instructor should lead discussion around management of an advanced navigation lesson with emphasis on the importance of planning the lesson to allow adequate time and positioning for a particular activity such as a lost procedure or low-level navigation.</w:t>
            </w:r>
          </w:p>
          <w:p>
            <w:pPr>
              <w:pStyle w:val="TableParagraph"/>
              <w:numPr>
                <w:ilvl w:val="0"/>
                <w:numId w:val="2"/>
              </w:numPr>
              <w:tabs>
                <w:tab w:pos="484" w:val="left" w:leader="none"/>
                <w:tab w:pos="485" w:val="left" w:leader="none"/>
              </w:tabs>
              <w:spacing w:line="240" w:lineRule="auto" w:before="44" w:after="0"/>
              <w:ind w:left="484" w:right="76" w:hanging="358"/>
              <w:jc w:val="left"/>
              <w:rPr>
                <w:sz w:val="18"/>
              </w:rPr>
            </w:pPr>
            <w:r>
              <w:rPr>
                <w:sz w:val="18"/>
              </w:rPr>
              <w:t>The instructor should prepare scenarios for several advanced navigation items that can be included in the flight given the proposed duration of the lesson. The trainee should be provided with the route and scenarios with sufficient time to prepare their in-flight lesson (see note 2</w:t>
            </w:r>
            <w:r>
              <w:rPr>
                <w:spacing w:val="-2"/>
                <w:sz w:val="18"/>
              </w:rPr>
              <w:t> </w:t>
            </w:r>
            <w:r>
              <w:rPr>
                <w:sz w:val="18"/>
              </w:rPr>
              <w:t>above).</w:t>
            </w:r>
          </w:p>
          <w:p>
            <w:pPr>
              <w:pStyle w:val="TableParagraph"/>
              <w:numPr>
                <w:ilvl w:val="0"/>
                <w:numId w:val="2"/>
              </w:numPr>
              <w:tabs>
                <w:tab w:pos="484" w:val="left" w:leader="none"/>
                <w:tab w:pos="485" w:val="left" w:leader="none"/>
              </w:tabs>
              <w:spacing w:line="237" w:lineRule="auto" w:before="43" w:after="0"/>
              <w:ind w:left="484" w:right="307" w:hanging="358"/>
              <w:jc w:val="left"/>
              <w:rPr>
                <w:sz w:val="18"/>
              </w:rPr>
            </w:pPr>
            <w:r>
              <w:rPr>
                <w:sz w:val="18"/>
              </w:rPr>
              <w:t>During the in-flight lesson, the trainee must demonstrate correct navigation techniques including map reading, work cycle and flight log management and prioritisation of</w:t>
            </w:r>
            <w:r>
              <w:rPr>
                <w:spacing w:val="1"/>
                <w:sz w:val="18"/>
              </w:rPr>
              <w:t> </w:t>
            </w:r>
            <w:r>
              <w:rPr>
                <w:sz w:val="18"/>
              </w:rPr>
              <w:t>tasks.</w:t>
            </w:r>
          </w:p>
          <w:p>
            <w:pPr>
              <w:pStyle w:val="TableParagraph"/>
              <w:numPr>
                <w:ilvl w:val="0"/>
                <w:numId w:val="2"/>
              </w:numPr>
              <w:tabs>
                <w:tab w:pos="484" w:val="left" w:leader="none"/>
                <w:tab w:pos="485" w:val="left" w:leader="none"/>
              </w:tabs>
              <w:spacing w:line="240" w:lineRule="auto" w:before="39" w:after="0"/>
              <w:ind w:left="484" w:right="0" w:hanging="361"/>
              <w:jc w:val="left"/>
              <w:rPr>
                <w:sz w:val="18"/>
              </w:rPr>
            </w:pPr>
            <w:r>
              <w:rPr>
                <w:sz w:val="18"/>
              </w:rPr>
              <w:t>Read back an impromptu flying sequence – Land and take-off from a pinnacle or</w:t>
            </w:r>
            <w:r>
              <w:rPr>
                <w:spacing w:val="-5"/>
                <w:sz w:val="18"/>
              </w:rPr>
              <w:t> </w:t>
            </w:r>
            <w:r>
              <w:rPr>
                <w:sz w:val="18"/>
              </w:rPr>
              <w:t>ridge.</w:t>
            </w:r>
          </w:p>
          <w:p>
            <w:pPr>
              <w:pStyle w:val="TableParagraph"/>
              <w:numPr>
                <w:ilvl w:val="0"/>
                <w:numId w:val="2"/>
              </w:numPr>
              <w:tabs>
                <w:tab w:pos="485" w:val="left" w:leader="none"/>
              </w:tabs>
              <w:spacing w:line="237" w:lineRule="auto" w:before="45" w:after="0"/>
              <w:ind w:left="484" w:right="-44" w:hanging="358"/>
              <w:jc w:val="both"/>
              <w:rPr>
                <w:sz w:val="18"/>
              </w:rPr>
            </w:pPr>
            <w:r>
              <w:rPr>
                <w:sz w:val="18"/>
              </w:rPr>
              <w:t>The trainee should demonstrate the integration of HF/NTS items introduced in the pre-flight brief including lessons the importance of workload organisation and management, using available resources to reduce workload, using checklists and standard operatin procedures to prevent errors and managing priorities in a logical and sequential</w:t>
            </w:r>
            <w:r>
              <w:rPr>
                <w:spacing w:val="-16"/>
                <w:sz w:val="18"/>
              </w:rPr>
              <w:t> </w:t>
            </w:r>
            <w:r>
              <w:rPr>
                <w:sz w:val="18"/>
              </w:rPr>
              <w:t>manner</w:t>
            </w:r>
          </w:p>
          <w:p>
            <w:pPr>
              <w:pStyle w:val="TableParagraph"/>
              <w:numPr>
                <w:ilvl w:val="0"/>
                <w:numId w:val="2"/>
              </w:numPr>
              <w:tabs>
                <w:tab w:pos="484" w:val="left" w:leader="none"/>
                <w:tab w:pos="485" w:val="left" w:leader="none"/>
              </w:tabs>
              <w:spacing w:line="240" w:lineRule="auto" w:before="43" w:after="0"/>
              <w:ind w:left="484" w:right="-44" w:hanging="358"/>
              <w:jc w:val="left"/>
              <w:rPr>
                <w:sz w:val="18"/>
              </w:rPr>
            </w:pPr>
            <w:r>
              <w:rPr>
                <w:sz w:val="18"/>
              </w:rPr>
              <w:t>The trainee should debrief ‘Bloggs’ and complete a training record where the instructor role played a student. It is important that the instructor advise the trainee that it is acceptable to make debrief notes during the flight to ensure that their de-brief is thorough and that they discuss this action with their student prior to</w:t>
            </w:r>
            <w:r>
              <w:rPr>
                <w:spacing w:val="-7"/>
                <w:sz w:val="18"/>
              </w:rPr>
              <w:t> </w:t>
            </w:r>
            <w:r>
              <w:rPr>
                <w:sz w:val="18"/>
              </w:rPr>
              <w:t>departure.</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1" w:right="174"/>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4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36"/>
              <w:ind w:right="156"/>
              <w:jc w:val="right"/>
              <w:rPr>
                <w:sz w:val="18"/>
              </w:rPr>
            </w:pPr>
            <w:r>
              <w:rPr>
                <w:w w:val="95"/>
                <w:sz w:val="18"/>
              </w:rPr>
              <w:t>(b)</w:t>
            </w:r>
          </w:p>
        </w:tc>
        <w:tc>
          <w:tcPr>
            <w:tcW w:w="8489" w:type="dxa"/>
            <w:tcBorders>
              <w:top w:val="single" w:sz="18" w:space="0" w:color="F2F2F2"/>
            </w:tcBorders>
          </w:tcPr>
          <w:p>
            <w:pPr>
              <w:pStyle w:val="TableParagraph"/>
              <w:spacing w:before="36"/>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88"/>
              <w:jc w:val="right"/>
              <w:rPr>
                <w:sz w:val="20"/>
              </w:rPr>
            </w:pPr>
            <w:r>
              <w:rPr>
                <w:sz w:val="20"/>
              </w:rPr>
              <w:t>(a)</w:t>
            </w:r>
          </w:p>
        </w:tc>
        <w:tc>
          <w:tcPr>
            <w:tcW w:w="8489" w:type="dxa"/>
          </w:tcPr>
          <w:p>
            <w:pPr>
              <w:pStyle w:val="TableParagraph"/>
              <w:spacing w:before="25"/>
              <w:ind w:left="26"/>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489"/>
              <w:rPr>
                <w:sz w:val="18"/>
              </w:rPr>
            </w:pPr>
            <w:r>
              <w:rPr>
                <w:sz w:val="18"/>
              </w:rPr>
              <w:t>(xxii) NAV, RNE, ONTA, OCA, OGA and CTA – navigation (multiple briefings)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489"/>
              <w:rPr>
                <w:sz w:val="18"/>
              </w:rPr>
            </w:pPr>
            <w:r>
              <w:rPr>
                <w:sz w:val="18"/>
              </w:rPr>
              <w:t>(xxvi) H6.6 – Land and take-off from a pinnacle or ridge line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4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aircraft;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40"/>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3"/>
              <w:ind w:right="188"/>
              <w:jc w:val="right"/>
              <w:rPr>
                <w:sz w:val="20"/>
              </w:rPr>
            </w:pPr>
            <w:r>
              <w:rPr>
                <w:sz w:val="20"/>
              </w:rPr>
              <w:t>(a)</w:t>
            </w:r>
          </w:p>
        </w:tc>
        <w:tc>
          <w:tcPr>
            <w:tcW w:w="8489" w:type="dxa"/>
          </w:tcPr>
          <w:p>
            <w:pPr>
              <w:pStyle w:val="TableParagraph"/>
              <w:spacing w:before="25"/>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bl>
    <w:p>
      <w:pPr>
        <w:pStyle w:val="BodyText"/>
        <w:spacing w:before="10"/>
        <w:rPr>
          <w:rFonts w:ascii="Times New Roman"/>
          <w:b w:val="0"/>
          <w:sz w:val="26"/>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38"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3793"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53280"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52256" type="#_x0000_t202" filled="false" stroked="false">
          <v:textbox inset="0,0,0,0">
            <w:txbxContent>
              <w:p>
                <w:pPr>
                  <w:spacing w:line="203" w:lineRule="exact" w:before="0"/>
                  <w:ind w:left="20" w:right="0" w:firstLine="0"/>
                  <w:jc w:val="left"/>
                  <w:rPr>
                    <w:rFonts w:ascii="Calibri"/>
                    <w:sz w:val="18"/>
                  </w:rPr>
                </w:pPr>
                <w:r>
                  <w:rPr>
                    <w:rFonts w:ascii="Calibri"/>
                    <w:sz w:val="18"/>
                  </w:rPr>
                  <w:t>FIR-TE3-46</w:t>
                </w:r>
              </w:p>
            </w:txbxContent>
          </v:textbox>
          <w10:wrap type="none"/>
        </v:shape>
      </w:pict>
    </w:r>
    <w:r>
      <w:rPr/>
      <w:pict>
        <v:shape style="position:absolute;margin-left:274.763pt;margin-top:801.289978pt;width:45.95pt;height:11pt;mso-position-horizontal-relative:page;mso-position-vertical-relative:page;z-index:-25315123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5020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47136"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46112" type="#_x0000_t202" filled="false" stroked="false">
          <v:textbox inset="0,0,0,0">
            <w:txbxContent>
              <w:p>
                <w:pPr>
                  <w:spacing w:line="203" w:lineRule="exact" w:before="0"/>
                  <w:ind w:left="20" w:right="0" w:firstLine="0"/>
                  <w:jc w:val="left"/>
                  <w:rPr>
                    <w:rFonts w:ascii="Calibri"/>
                    <w:sz w:val="18"/>
                  </w:rPr>
                </w:pPr>
                <w:r>
                  <w:rPr>
                    <w:rFonts w:ascii="Calibri"/>
                    <w:sz w:val="18"/>
                  </w:rPr>
                  <w:t>FIR-TE3-46</w:t>
                </w:r>
              </w:p>
            </w:txbxContent>
          </v:textbox>
          <w10:wrap type="none"/>
        </v:shape>
      </w:pict>
    </w:r>
    <w:r>
      <w:rPr/>
      <w:pict>
        <v:shape style="position:absolute;margin-left:274.763pt;margin-top:801.289978pt;width:45.95pt;height:11pt;mso-position-horizontal-relative:page;mso-position-vertical-relative:page;z-index:-25314508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4406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49184"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361.85pt;height:13.15pt;mso-position-horizontal-relative:page;mso-position-vertical-relative:page;z-index:-253148160" type="#_x0000_t202" filled="false" stroked="false">
          <v:textbox inset="0,0,0,0">
            <w:txbxContent>
              <w:p>
                <w:pPr>
                  <w:pStyle w:val="BodyText"/>
                  <w:spacing w:before="12"/>
                  <w:ind w:left="20"/>
                </w:pPr>
                <w:r>
                  <w:rPr/>
                  <w:t>LESSON TE3-46: NAVIGATION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484" w:hanging="358"/>
        <w:jc w:val="left"/>
      </w:pPr>
      <w:rPr>
        <w:rFonts w:hint="default"/>
        <w:spacing w:val="-3"/>
        <w:w w:val="99"/>
        <w:lang w:val="en-au" w:eastAsia="en-au" w:bidi="en-au"/>
      </w:rPr>
    </w:lvl>
    <w:lvl w:ilvl="1">
      <w:start w:val="0"/>
      <w:numFmt w:val="bullet"/>
      <w:lvlText w:val="•"/>
      <w:lvlJc w:val="left"/>
      <w:pPr>
        <w:ind w:left="1508" w:hanging="358"/>
      </w:pPr>
      <w:rPr>
        <w:rFonts w:hint="default"/>
        <w:lang w:val="en-au" w:eastAsia="en-au" w:bidi="en-au"/>
      </w:rPr>
    </w:lvl>
    <w:lvl w:ilvl="2">
      <w:start w:val="0"/>
      <w:numFmt w:val="bullet"/>
      <w:lvlText w:val="•"/>
      <w:lvlJc w:val="left"/>
      <w:pPr>
        <w:ind w:left="2536" w:hanging="358"/>
      </w:pPr>
      <w:rPr>
        <w:rFonts w:hint="default"/>
        <w:lang w:val="en-au" w:eastAsia="en-au" w:bidi="en-au"/>
      </w:rPr>
    </w:lvl>
    <w:lvl w:ilvl="3">
      <w:start w:val="0"/>
      <w:numFmt w:val="bullet"/>
      <w:lvlText w:val="•"/>
      <w:lvlJc w:val="left"/>
      <w:pPr>
        <w:ind w:left="3564" w:hanging="358"/>
      </w:pPr>
      <w:rPr>
        <w:rFonts w:hint="default"/>
        <w:lang w:val="en-au" w:eastAsia="en-au" w:bidi="en-au"/>
      </w:rPr>
    </w:lvl>
    <w:lvl w:ilvl="4">
      <w:start w:val="0"/>
      <w:numFmt w:val="bullet"/>
      <w:lvlText w:val="•"/>
      <w:lvlJc w:val="left"/>
      <w:pPr>
        <w:ind w:left="4592" w:hanging="358"/>
      </w:pPr>
      <w:rPr>
        <w:rFonts w:hint="default"/>
        <w:lang w:val="en-au" w:eastAsia="en-au" w:bidi="en-au"/>
      </w:rPr>
    </w:lvl>
    <w:lvl w:ilvl="5">
      <w:start w:val="0"/>
      <w:numFmt w:val="bullet"/>
      <w:lvlText w:val="•"/>
      <w:lvlJc w:val="left"/>
      <w:pPr>
        <w:ind w:left="5620" w:hanging="358"/>
      </w:pPr>
      <w:rPr>
        <w:rFonts w:hint="default"/>
        <w:lang w:val="en-au" w:eastAsia="en-au" w:bidi="en-au"/>
      </w:rPr>
    </w:lvl>
    <w:lvl w:ilvl="6">
      <w:start w:val="0"/>
      <w:numFmt w:val="bullet"/>
      <w:lvlText w:val="•"/>
      <w:lvlJc w:val="left"/>
      <w:pPr>
        <w:ind w:left="6648" w:hanging="358"/>
      </w:pPr>
      <w:rPr>
        <w:rFonts w:hint="default"/>
        <w:lang w:val="en-au" w:eastAsia="en-au" w:bidi="en-au"/>
      </w:rPr>
    </w:lvl>
    <w:lvl w:ilvl="7">
      <w:start w:val="0"/>
      <w:numFmt w:val="bullet"/>
      <w:lvlText w:val="•"/>
      <w:lvlJc w:val="left"/>
      <w:pPr>
        <w:ind w:left="7676" w:hanging="358"/>
      </w:pPr>
      <w:rPr>
        <w:rFonts w:hint="default"/>
        <w:lang w:val="en-au" w:eastAsia="en-au" w:bidi="en-au"/>
      </w:rPr>
    </w:lvl>
    <w:lvl w:ilvl="8">
      <w:start w:val="0"/>
      <w:numFmt w:val="bullet"/>
      <w:lvlText w:val="•"/>
      <w:lvlJc w:val="left"/>
      <w:pPr>
        <w:ind w:left="8704" w:hanging="358"/>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TE3-46 Navigation - pre-flight &amp; in-flight lesson plan Trng Record</dc:title>
  <dcterms:created xsi:type="dcterms:W3CDTF">2021-11-10T01:01:06Z</dcterms:created>
  <dcterms:modified xsi:type="dcterms:W3CDTF">2021-11-10T01:01:06Z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