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TE3-57: HOO CHECK (PRE-TEST ASESSMENT)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163"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5" w:after="0"/>
              <w:ind w:left="777" w:right="0" w:hanging="361"/>
              <w:jc w:val="left"/>
              <w:rPr>
                <w:sz w:val="18"/>
              </w:rPr>
            </w:pPr>
            <w:r>
              <w:rPr>
                <w:sz w:val="18"/>
              </w:rPr>
              <w:t>Trainee delivers pre-flight brief on any element in the</w:t>
            </w:r>
            <w:r>
              <w:rPr>
                <w:spacing w:val="-7"/>
                <w:sz w:val="18"/>
              </w:rPr>
              <w:t> </w:t>
            </w:r>
            <w:r>
              <w:rPr>
                <w:sz w:val="18"/>
              </w:rPr>
              <w:t>course</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Trainee delivers in-flight lesson associated with pre-flight brief</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Trainee delivers short demonstrations of other selected in-flight</w:t>
            </w:r>
            <w:r>
              <w:rPr>
                <w:spacing w:val="-1"/>
                <w:sz w:val="18"/>
              </w:rPr>
              <w:t> </w:t>
            </w:r>
            <w:r>
              <w:rPr>
                <w:sz w:val="18"/>
              </w:rPr>
              <w:t>lessons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w:t>
            </w:r>
            <w:r>
              <w:rPr>
                <w:spacing w:val="-4"/>
                <w:sz w:val="18"/>
              </w:rPr>
              <w:t> </w:t>
            </w:r>
            <w:r>
              <w:rPr>
                <w:sz w:val="18"/>
              </w:rPr>
              <w:t>applicable</w:t>
            </w:r>
          </w:p>
        </w:tc>
      </w:tr>
      <w:tr>
        <w:trPr>
          <w:trHeight w:val="3145"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HOO check is will confirm the trainee is competent and ready for the flight</w:t>
            </w:r>
            <w:r>
              <w:rPr>
                <w:spacing w:val="-6"/>
                <w:sz w:val="18"/>
              </w:rPr>
              <w:t> </w:t>
            </w:r>
            <w:r>
              <w:rPr>
                <w:sz w:val="18"/>
              </w:rPr>
              <w:t>test</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HOO should conduct the check as a formal</w:t>
            </w:r>
            <w:r>
              <w:rPr>
                <w:spacing w:val="-10"/>
                <w:sz w:val="18"/>
              </w:rPr>
              <w:t> </w:t>
            </w:r>
            <w:r>
              <w:rPr>
                <w:sz w:val="18"/>
              </w:rPr>
              <w:t>assessment</w:t>
            </w:r>
          </w:p>
          <w:p>
            <w:pPr>
              <w:pStyle w:val="TableParagraph"/>
              <w:numPr>
                <w:ilvl w:val="0"/>
                <w:numId w:val="2"/>
              </w:numPr>
              <w:tabs>
                <w:tab w:pos="623" w:val="left" w:leader="none"/>
                <w:tab w:pos="624" w:val="left" w:leader="none"/>
              </w:tabs>
              <w:spacing w:line="237" w:lineRule="auto" w:before="44" w:after="0"/>
              <w:ind w:left="623" w:right="276" w:hanging="356"/>
              <w:jc w:val="left"/>
              <w:rPr>
                <w:sz w:val="18"/>
              </w:rPr>
            </w:pPr>
            <w:r>
              <w:rPr>
                <w:sz w:val="18"/>
              </w:rPr>
              <w:t>The pre-flight brief is to be selected from one of the course elements and should be provided to the trainee on the day of the check</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pre-flight brief should be allowed to proceed without</w:t>
            </w:r>
            <w:r>
              <w:rPr>
                <w:spacing w:val="-7"/>
                <w:sz w:val="18"/>
              </w:rPr>
              <w:t> </w:t>
            </w:r>
            <w:r>
              <w:rPr>
                <w:sz w:val="18"/>
              </w:rPr>
              <w:t>interruption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in-flight exercise should reflect the pre-flight brief and be allowed to progress without</w:t>
            </w:r>
            <w:r>
              <w:rPr>
                <w:spacing w:val="-19"/>
                <w:sz w:val="18"/>
              </w:rPr>
              <w:t> </w:t>
            </w:r>
            <w:r>
              <w:rPr>
                <w:sz w:val="18"/>
              </w:rPr>
              <w:t>interruption.</w:t>
            </w:r>
          </w:p>
          <w:p>
            <w:pPr>
              <w:pStyle w:val="TableParagraph"/>
              <w:numPr>
                <w:ilvl w:val="0"/>
                <w:numId w:val="2"/>
              </w:numPr>
              <w:tabs>
                <w:tab w:pos="623" w:val="left" w:leader="none"/>
                <w:tab w:pos="624" w:val="left" w:leader="none"/>
              </w:tabs>
              <w:spacing w:line="237" w:lineRule="auto" w:before="44" w:after="0"/>
              <w:ind w:left="623" w:right="238" w:hanging="356"/>
              <w:jc w:val="left"/>
              <w:rPr>
                <w:sz w:val="18"/>
              </w:rPr>
            </w:pPr>
            <w:r>
              <w:rPr>
                <w:sz w:val="18"/>
              </w:rPr>
              <w:t>At the conclusion of the planned in-flight lesson, the HOO should request short demonstrations of a selection of other course lessons.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additional demonstrations should include a selection of circuit</w:t>
            </w:r>
            <w:r>
              <w:rPr>
                <w:spacing w:val="-8"/>
                <w:sz w:val="18"/>
              </w:rPr>
              <w:t> </w:t>
            </w:r>
            <w:r>
              <w:rPr>
                <w:sz w:val="18"/>
              </w:rPr>
              <w:t>sequences.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HOO where they played the role of a</w:t>
            </w:r>
            <w:r>
              <w:rPr>
                <w:spacing w:val="-5"/>
                <w:sz w:val="18"/>
              </w:rPr>
              <w:t> </w:t>
            </w:r>
            <w:r>
              <w:rPr>
                <w:sz w:val="18"/>
              </w:rPr>
              <w:t>student.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HOO must debrief the trainee on all aspects of the check and confirm their readiness for a flight</w:t>
            </w:r>
            <w:r>
              <w:rPr>
                <w:spacing w:val="-14"/>
                <w:sz w:val="18"/>
              </w:rPr>
              <w:t> </w:t>
            </w:r>
            <w:r>
              <w:rPr>
                <w:sz w:val="18"/>
              </w:rPr>
              <w:t>test.</w:t>
            </w:r>
          </w:p>
          <w:p>
            <w:pPr>
              <w:pStyle w:val="TableParagraph"/>
              <w:numPr>
                <w:ilvl w:val="0"/>
                <w:numId w:val="2"/>
              </w:numPr>
              <w:tabs>
                <w:tab w:pos="624" w:val="left" w:leader="none"/>
              </w:tabs>
              <w:spacing w:line="240" w:lineRule="auto" w:before="40" w:after="0"/>
              <w:ind w:left="623" w:right="0" w:hanging="356"/>
              <w:jc w:val="left"/>
              <w:rPr>
                <w:sz w:val="18"/>
              </w:rPr>
            </w:pPr>
            <w:r>
              <w:rPr>
                <w:sz w:val="18"/>
              </w:rPr>
              <w:t>If</w:t>
            </w:r>
            <w:r>
              <w:rPr>
                <w:spacing w:val="-2"/>
                <w:sz w:val="18"/>
              </w:rPr>
              <w:t> </w:t>
            </w:r>
            <w:r>
              <w:rPr>
                <w:sz w:val="18"/>
              </w:rPr>
              <w:t>the</w:t>
            </w:r>
            <w:r>
              <w:rPr>
                <w:spacing w:val="-3"/>
                <w:sz w:val="18"/>
              </w:rPr>
              <w:t> </w:t>
            </w:r>
            <w:r>
              <w:rPr>
                <w:sz w:val="18"/>
              </w:rPr>
              <w:t>trainee</w:t>
            </w:r>
            <w:r>
              <w:rPr>
                <w:spacing w:val="-3"/>
                <w:sz w:val="18"/>
              </w:rPr>
              <w:t> </w:t>
            </w:r>
            <w:r>
              <w:rPr>
                <w:sz w:val="18"/>
              </w:rPr>
              <w:t>is deemed</w:t>
            </w:r>
            <w:r>
              <w:rPr>
                <w:spacing w:val="-3"/>
                <w:sz w:val="18"/>
              </w:rPr>
              <w:t> </w:t>
            </w:r>
            <w:r>
              <w:rPr>
                <w:sz w:val="18"/>
              </w:rPr>
              <w:t>competent</w:t>
            </w:r>
            <w:r>
              <w:rPr>
                <w:spacing w:val="-3"/>
                <w:sz w:val="18"/>
              </w:rPr>
              <w:t> </w:t>
            </w:r>
            <w:r>
              <w:rPr>
                <w:sz w:val="18"/>
              </w:rPr>
              <w:t>and ready</w:t>
            </w:r>
            <w:r>
              <w:rPr>
                <w:spacing w:val="-2"/>
                <w:sz w:val="18"/>
              </w:rPr>
              <w:t> </w:t>
            </w:r>
            <w:r>
              <w:rPr>
                <w:sz w:val="18"/>
              </w:rPr>
              <w:t>for</w:t>
            </w:r>
            <w:r>
              <w:rPr>
                <w:spacing w:val="-3"/>
                <w:sz w:val="18"/>
              </w:rPr>
              <w:t> </w:t>
            </w:r>
            <w:r>
              <w:rPr>
                <w:sz w:val="18"/>
              </w:rPr>
              <w:t>the</w:t>
            </w:r>
            <w:r>
              <w:rPr>
                <w:spacing w:val="-3"/>
                <w:sz w:val="18"/>
              </w:rPr>
              <w:t> </w:t>
            </w:r>
            <w:r>
              <w:rPr>
                <w:sz w:val="18"/>
              </w:rPr>
              <w:t>test,</w:t>
            </w:r>
            <w:r>
              <w:rPr>
                <w:spacing w:val="-2"/>
                <w:sz w:val="18"/>
              </w:rPr>
              <w:t> </w:t>
            </w:r>
            <w:r>
              <w:rPr>
                <w:sz w:val="18"/>
              </w:rPr>
              <w:t>the HOO</w:t>
            </w:r>
            <w:r>
              <w:rPr>
                <w:spacing w:val="-2"/>
                <w:sz w:val="18"/>
              </w:rPr>
              <w:t> </w:t>
            </w:r>
            <w:r>
              <w:rPr>
                <w:sz w:val="18"/>
              </w:rPr>
              <w:t>must</w:t>
            </w:r>
            <w:r>
              <w:rPr>
                <w:spacing w:val="-3"/>
                <w:sz w:val="18"/>
              </w:rPr>
              <w:t> </w:t>
            </w:r>
            <w:r>
              <w:rPr>
                <w:sz w:val="18"/>
              </w:rPr>
              <w:t>prepare the documents required</w:t>
            </w:r>
            <w:r>
              <w:rPr>
                <w:spacing w:val="-1"/>
                <w:sz w:val="18"/>
              </w:rPr>
              <w:t> </w:t>
            </w:r>
            <w:r>
              <w:rPr>
                <w:sz w:val="18"/>
              </w:rPr>
              <w:t>for</w:t>
            </w:r>
            <w:r>
              <w:rPr>
                <w:spacing w:val="-3"/>
                <w:sz w:val="18"/>
              </w:rPr>
              <w:t> </w:t>
            </w:r>
            <w:r>
              <w:rPr>
                <w:sz w:val="18"/>
              </w:rPr>
              <w:t>the</w:t>
            </w:r>
            <w:r>
              <w:rPr>
                <w:spacing w:val="-3"/>
                <w:sz w:val="18"/>
              </w:rPr>
              <w:t> </w:t>
            </w:r>
            <w:r>
              <w:rPr>
                <w:sz w:val="18"/>
              </w:rPr>
              <w:t>flight</w:t>
            </w:r>
            <w:r>
              <w:rPr>
                <w:spacing w:val="-1"/>
                <w:sz w:val="18"/>
              </w:rPr>
              <w:t> </w:t>
            </w:r>
            <w:r>
              <w:rPr>
                <w:sz w:val="18"/>
              </w:rPr>
              <w:t>test</w:t>
            </w:r>
          </w:p>
        </w:tc>
      </w:tr>
    </w:tbl>
    <w:p>
      <w:pPr>
        <w:pStyle w:val="BodyText"/>
        <w:spacing w:before="10" w:after="1"/>
        <w:rPr>
          <w:rFonts w:ascii="Times New Roman"/>
          <w:b w:val="0"/>
          <w:sz w:val="26"/>
        </w:rPr>
      </w:pPr>
    </w:p>
    <w:tbl>
      <w:tblPr>
        <w:tblW w:w="0" w:type="auto"/>
        <w:jc w:val="left"/>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8894"/>
      </w:tblGrid>
      <w:tr>
        <w:trPr>
          <w:trHeight w:val="282" w:hRule="atLeast"/>
        </w:trPr>
        <w:tc>
          <w:tcPr>
            <w:tcW w:w="1951" w:type="dxa"/>
            <w:shd w:val="clear" w:color="auto" w:fill="F2F2F2"/>
          </w:tcPr>
          <w:p>
            <w:pPr>
              <w:pStyle w:val="TableParagraph"/>
              <w:rPr>
                <w:rFonts w:ascii="Times New Roman"/>
                <w:sz w:val="18"/>
              </w:rPr>
            </w:pPr>
          </w:p>
        </w:tc>
        <w:tc>
          <w:tcPr>
            <w:tcW w:w="8894" w:type="dxa"/>
            <w:shd w:val="clear" w:color="auto" w:fill="F2F2F2"/>
          </w:tcPr>
          <w:p>
            <w:pPr>
              <w:pStyle w:val="TableParagraph"/>
              <w:spacing w:line="243" w:lineRule="exact"/>
              <w:ind w:left="105"/>
              <w:rPr>
                <w:rFonts w:ascii="Calibri"/>
                <w:b/>
                <w:sz w:val="20"/>
              </w:rPr>
            </w:pPr>
            <w:r>
              <w:rPr>
                <w:rFonts w:ascii="Calibri"/>
                <w:b/>
                <w:sz w:val="20"/>
              </w:rPr>
              <w:t>LESSON DESCRIPTION (including training session number)</w:t>
            </w:r>
          </w:p>
        </w:tc>
      </w:tr>
      <w:tr>
        <w:trPr>
          <w:trHeight w:val="493" w:hRule="atLeast"/>
        </w:trPr>
        <w:tc>
          <w:tcPr>
            <w:tcW w:w="1951" w:type="dxa"/>
          </w:tcPr>
          <w:p>
            <w:pPr>
              <w:pStyle w:val="TableParagraph"/>
              <w:spacing w:line="206" w:lineRule="exact"/>
              <w:ind w:left="107"/>
              <w:rPr>
                <w:sz w:val="18"/>
              </w:rPr>
            </w:pPr>
            <w:r>
              <w:rPr>
                <w:sz w:val="18"/>
              </w:rPr>
              <w:t>Pre-flight brief &amp;</w:t>
            </w:r>
          </w:p>
          <w:p>
            <w:pPr>
              <w:pStyle w:val="TableParagraph"/>
              <w:spacing w:before="40"/>
              <w:ind w:left="107"/>
              <w:rPr>
                <w:sz w:val="18"/>
              </w:rPr>
            </w:pPr>
            <w:r>
              <w:rPr>
                <w:sz w:val="18"/>
              </w:rPr>
              <w:t>In-flight lesson</w:t>
            </w:r>
          </w:p>
        </w:tc>
        <w:tc>
          <w:tcPr>
            <w:tcW w:w="8894" w:type="dxa"/>
          </w:tcPr>
          <w:p>
            <w:pPr>
              <w:pStyle w:val="TableParagraph"/>
              <w:rPr>
                <w:rFonts w:ascii="Times New Roman"/>
                <w:sz w:val="18"/>
              </w:rPr>
            </w:pPr>
          </w:p>
        </w:tc>
      </w:tr>
      <w:tr>
        <w:trPr>
          <w:trHeight w:val="455" w:hRule="atLeast"/>
        </w:trPr>
        <w:tc>
          <w:tcPr>
            <w:tcW w:w="1951" w:type="dxa"/>
          </w:tcPr>
          <w:p>
            <w:pPr>
              <w:pStyle w:val="TableParagraph"/>
              <w:spacing w:line="237" w:lineRule="auto" w:before="3"/>
              <w:ind w:left="107" w:right="703"/>
              <w:rPr>
                <w:sz w:val="18"/>
              </w:rPr>
            </w:pPr>
            <w:r>
              <w:rPr>
                <w:sz w:val="18"/>
              </w:rPr>
              <w:t>Other lessons delivered</w:t>
            </w:r>
          </w:p>
        </w:tc>
        <w:tc>
          <w:tcPr>
            <w:tcW w:w="8894" w:type="dxa"/>
          </w:tcPr>
          <w:p>
            <w:pPr>
              <w:pStyle w:val="TableParagraph"/>
              <w:rPr>
                <w:rFonts w:ascii="Times New Roman"/>
                <w:sz w:val="18"/>
              </w:rPr>
            </w:pP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514" w:hRule="atLeast"/>
        </w:trPr>
        <w:tc>
          <w:tcPr>
            <w:tcW w:w="1212" w:type="dxa"/>
          </w:tcPr>
          <w:p>
            <w:pPr>
              <w:pStyle w:val="TableParagraph"/>
              <w:spacing w:before="20"/>
              <w:ind w:left="143"/>
              <w:rPr>
                <w:b/>
                <w:sz w:val="20"/>
              </w:rPr>
            </w:pPr>
            <w:r>
              <w:rPr>
                <w:b/>
                <w:sz w:val="20"/>
              </w:rPr>
              <w:t>FIR-TE3.1</w:t>
            </w:r>
          </w:p>
        </w:tc>
        <w:tc>
          <w:tcPr>
            <w:tcW w:w="8489" w:type="dxa"/>
            <w:tcBorders>
              <w:top w:val="single" w:sz="18" w:space="0" w:color="F2F2F2"/>
            </w:tcBorders>
          </w:tcPr>
          <w:p>
            <w:pPr>
              <w:pStyle w:val="TableParagraph"/>
              <w:spacing w:before="20"/>
              <w:ind w:left="26"/>
              <w:rPr>
                <w:b/>
                <w:sz w:val="20"/>
              </w:rPr>
            </w:pPr>
            <w:r>
              <w:rPr>
                <w:b/>
                <w:sz w:val="20"/>
              </w:rPr>
              <w:t>Demonstrate knowledge of competency based training as applied to RPL, PPL and CPL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left="791"/>
              <w:rPr>
                <w:sz w:val="18"/>
              </w:rPr>
            </w:pPr>
            <w:r>
              <w:rPr>
                <w:sz w:val="18"/>
              </w:rPr>
              <w:t>(a)</w:t>
            </w:r>
          </w:p>
        </w:tc>
        <w:tc>
          <w:tcPr>
            <w:tcW w:w="8489" w:type="dxa"/>
          </w:tcPr>
          <w:p>
            <w:pPr>
              <w:pStyle w:val="TableParagraph"/>
              <w:spacing w:before="25"/>
              <w:ind w:left="26" w:right="158"/>
              <w:rPr>
                <w:sz w:val="18"/>
              </w:rPr>
            </w:pPr>
            <w:r>
              <w:rPr>
                <w:sz w:val="18"/>
              </w:rPr>
              <w:t>describe the structure, content and context of the Part 61 MOS pilot licence and standards for RPL, PPL and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5"/>
              <w:ind w:left="791"/>
              <w:rPr>
                <w:sz w:val="18"/>
              </w:rPr>
            </w:pPr>
            <w:r>
              <w:rPr>
                <w:sz w:val="18"/>
              </w:rPr>
              <w:t>(b)</w:t>
            </w:r>
          </w:p>
        </w:tc>
        <w:tc>
          <w:tcPr>
            <w:tcW w:w="8489" w:type="dxa"/>
          </w:tcPr>
          <w:p>
            <w:pPr>
              <w:pStyle w:val="TableParagraph"/>
              <w:spacing w:before="37"/>
              <w:ind w:left="26"/>
              <w:rPr>
                <w:sz w:val="18"/>
              </w:rPr>
            </w:pPr>
            <w:r>
              <w:rPr>
                <w:sz w:val="18"/>
              </w:rPr>
              <w:t>describe the content of the flight test standards for RPL, PPL and CPL</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98"/>
              <w:rPr>
                <w:sz w:val="18"/>
              </w:rPr>
            </w:pPr>
            <w:r>
              <w:rPr>
                <w:sz w:val="18"/>
              </w:rPr>
              <w:t>describe the structure, content and context of the Part 61 MOS pilot licence and standards for the aircraft class rating</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left="189"/>
              <w:rPr>
                <w:b/>
                <w:sz w:val="18"/>
              </w:rPr>
            </w:pPr>
            <w:r>
              <w:rPr>
                <w:b/>
                <w:sz w:val="18"/>
              </w:rPr>
              <w:t>FIR-TE3.2</w:t>
            </w:r>
          </w:p>
        </w:tc>
        <w:tc>
          <w:tcPr>
            <w:tcW w:w="8489" w:type="dxa"/>
          </w:tcPr>
          <w:p>
            <w:pPr>
              <w:pStyle w:val="TableParagraph"/>
              <w:spacing w:before="23"/>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28"/>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28"/>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0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36"/>
              <w:ind w:right="165"/>
              <w:jc w:val="right"/>
              <w:rPr>
                <w:sz w:val="18"/>
              </w:rPr>
            </w:pPr>
            <w:r>
              <w:rPr>
                <w:sz w:val="18"/>
              </w:rPr>
              <w:t>(c)</w:t>
            </w:r>
          </w:p>
        </w:tc>
        <w:tc>
          <w:tcPr>
            <w:tcW w:w="8489" w:type="dxa"/>
            <w:tcBorders>
              <w:top w:val="single" w:sz="18" w:space="0" w:color="F2F2F2"/>
            </w:tcBorders>
          </w:tcPr>
          <w:p>
            <w:pPr>
              <w:pStyle w:val="TableParagraph"/>
              <w:spacing w:before="36"/>
              <w:ind w:left="26"/>
              <w:rPr>
                <w:sz w:val="18"/>
              </w:rPr>
            </w:pPr>
            <w:r>
              <w:rPr>
                <w:sz w:val="18"/>
              </w:rPr>
              <w:t>perform consistent management of lessons safely, efficiently and confidently;</w:t>
            </w:r>
          </w:p>
        </w:tc>
        <w:tc>
          <w:tcPr>
            <w:tcW w:w="564" w:type="dxa"/>
            <w:shd w:val="clear" w:color="auto" w:fill="F2F2F2"/>
          </w:tcPr>
          <w:p>
            <w:pPr>
              <w:pStyle w:val="TableParagraph"/>
              <w:spacing w:before="36"/>
              <w:ind w:left="1"/>
              <w:jc w:val="center"/>
              <w:rPr>
                <w:sz w:val="18"/>
              </w:rPr>
            </w:pPr>
            <w:r>
              <w:rPr>
                <w:w w:val="99"/>
                <w:sz w:val="18"/>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20"/>
              </w:rPr>
            </w:pPr>
          </w:p>
          <w:p>
            <w:pPr>
              <w:pStyle w:val="TableParagraph"/>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(d)</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20"/>
              </w:rPr>
            </w:pPr>
          </w:p>
          <w:p>
            <w:pPr>
              <w:pStyle w:val="TableParagraph"/>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0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monitors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1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31"/>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20"/>
              </w:rPr>
            </w:pPr>
          </w:p>
          <w:p>
            <w:pPr>
              <w:pStyle w:val="TableParagraph"/>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37"/>
              <w:ind w:left="1"/>
              <w:jc w:val="center"/>
              <w:rPr>
                <w:sz w:val="18"/>
              </w:rPr>
            </w:pPr>
            <w:r>
              <w:rPr>
                <w:w w:val="99"/>
                <w:sz w:val="18"/>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0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(e) brief the trainee on the details of the next training exercise;</w:t>
            </w:r>
          </w:p>
        </w:tc>
        <w:tc>
          <w:tcPr>
            <w:tcW w:w="564" w:type="dxa"/>
            <w:shd w:val="clear" w:color="auto" w:fill="F2F2F2"/>
          </w:tcPr>
          <w:p>
            <w:pPr>
              <w:pStyle w:val="TableParagraph"/>
              <w:spacing w:before="36"/>
              <w:ind w:left="1"/>
              <w:jc w:val="center"/>
              <w:rPr>
                <w:sz w:val="18"/>
              </w:rPr>
            </w:pPr>
            <w:r>
              <w:rPr>
                <w:w w:val="99"/>
                <w:sz w:val="18"/>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pStyle w:val="BodyText"/>
        <w:spacing w:before="4"/>
        <w:rPr>
          <w:rFonts w:ascii="Times New Roman"/>
          <w:b w:val="0"/>
          <w:sz w:val="23"/>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80"/>
      </w:tblGrid>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80" w:type="dxa"/>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80" w:type="dxa"/>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80"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1"/>
                <w:sz w:val="18"/>
              </w:rPr>
              <w:t> </w:t>
            </w:r>
            <w:r>
              <w:rPr>
                <w:sz w:val="18"/>
              </w:rPr>
              <w:t>and</w:t>
            </w:r>
            <w:r>
              <w:rPr>
                <w:spacing w:val="-2"/>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2"/>
              <w:ind w:left="3014" w:right="601" w:hanging="2388"/>
              <w:rPr>
                <w:b/>
                <w:sz w:val="20"/>
              </w:rPr>
            </w:pPr>
            <w:r>
              <w:rPr>
                <w:b/>
                <w:sz w:val="20"/>
              </w:rPr>
              <w:t>COMMENTS AND OUTCOME (INCLUDING ELEMENTS &amp; PERFORMANCE CRITERIA THAT REQUIRE CONSOLIDATION AND/OR REMEDIAL TRAINING)</w:t>
            </w:r>
          </w:p>
        </w:tc>
      </w:tr>
      <w:tr>
        <w:trPr>
          <w:trHeight w:val="4485"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1"/>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1"/>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7312"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96288" type="#_x0000_t202" filled="false" stroked="false">
          <v:textbox inset="0,0,0,0">
            <w:txbxContent>
              <w:p>
                <w:pPr>
                  <w:spacing w:line="203" w:lineRule="exact" w:before="0"/>
                  <w:ind w:left="20" w:right="0" w:firstLine="0"/>
                  <w:jc w:val="left"/>
                  <w:rPr>
                    <w:rFonts w:ascii="Calibri"/>
                    <w:sz w:val="18"/>
                  </w:rPr>
                </w:pPr>
                <w:r>
                  <w:rPr>
                    <w:rFonts w:ascii="Calibri"/>
                    <w:sz w:val="18"/>
                  </w:rPr>
                  <w:t>FIR-TE3-57</w:t>
                </w:r>
              </w:p>
            </w:txbxContent>
          </v:textbox>
          <w10:wrap type="none"/>
        </v:shape>
      </w:pict>
    </w:r>
    <w:r>
      <w:rPr/>
      <w:pict>
        <v:shape style="position:absolute;margin-left:274.763pt;margin-top:801.289978pt;width:45.95pt;height:11pt;mso-position-horizontal-relative:page;mso-position-vertical-relative:page;z-index:-25319526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9424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1168"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90144" type="#_x0000_t202" filled="false" stroked="false">
          <v:textbox inset="0,0,0,0">
            <w:txbxContent>
              <w:p>
                <w:pPr>
                  <w:spacing w:line="203" w:lineRule="exact" w:before="0"/>
                  <w:ind w:left="20" w:right="0" w:firstLine="0"/>
                  <w:jc w:val="left"/>
                  <w:rPr>
                    <w:rFonts w:ascii="Calibri"/>
                    <w:sz w:val="18"/>
                  </w:rPr>
                </w:pPr>
                <w:r>
                  <w:rPr>
                    <w:rFonts w:ascii="Calibri"/>
                    <w:sz w:val="18"/>
                  </w:rPr>
                  <w:t>FIR-TE3-57</w:t>
                </w:r>
              </w:p>
            </w:txbxContent>
          </v:textbox>
          <w10:wrap type="none"/>
        </v:shape>
      </w:pict>
    </w:r>
    <w:r>
      <w:rPr/>
      <w:pict>
        <v:shape style="position:absolute;margin-left:274.763pt;margin-top:801.289978pt;width:45.95pt;height:11pt;mso-position-horizontal-relative:page;mso-position-vertical-relative:page;z-index:-25318912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809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93216"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84pt;height:13.15pt;mso-position-horizontal-relative:page;mso-position-vertical-relative:page;z-index:-253192192" type="#_x0000_t202" filled="false" stroked="false">
          <v:textbox inset="0,0,0,0">
            <w:txbxContent>
              <w:p>
                <w:pPr>
                  <w:pStyle w:val="BodyText"/>
                  <w:spacing w:before="12"/>
                  <w:ind w:left="20"/>
                </w:pPr>
                <w:r>
                  <w:rPr/>
                  <w:t>LESSON TE3-57: HOO CHECK (PRE-TEST ASESSMENT)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7" w:hanging="456"/>
      </w:pPr>
      <w:rPr>
        <w:rFonts w:hint="default"/>
        <w:lang w:val="en-au" w:eastAsia="en-au" w:bidi="en-au"/>
      </w:rPr>
    </w:lvl>
    <w:lvl w:ilvl="2">
      <w:start w:val="0"/>
      <w:numFmt w:val="bullet"/>
      <w:lvlText w:val="•"/>
      <w:lvlJc w:val="left"/>
      <w:pPr>
        <w:ind w:left="2514" w:hanging="456"/>
      </w:pPr>
      <w:rPr>
        <w:rFonts w:hint="default"/>
        <w:lang w:val="en-au" w:eastAsia="en-au" w:bidi="en-au"/>
      </w:rPr>
    </w:lvl>
    <w:lvl w:ilvl="3">
      <w:start w:val="0"/>
      <w:numFmt w:val="bullet"/>
      <w:lvlText w:val="•"/>
      <w:lvlJc w:val="left"/>
      <w:pPr>
        <w:ind w:left="3421" w:hanging="456"/>
      </w:pPr>
      <w:rPr>
        <w:rFonts w:hint="default"/>
        <w:lang w:val="en-au" w:eastAsia="en-au" w:bidi="en-au"/>
      </w:rPr>
    </w:lvl>
    <w:lvl w:ilvl="4">
      <w:start w:val="0"/>
      <w:numFmt w:val="bullet"/>
      <w:lvlText w:val="•"/>
      <w:lvlJc w:val="left"/>
      <w:pPr>
        <w:ind w:left="4328" w:hanging="456"/>
      </w:pPr>
      <w:rPr>
        <w:rFonts w:hint="default"/>
        <w:lang w:val="en-au" w:eastAsia="en-au" w:bidi="en-au"/>
      </w:rPr>
    </w:lvl>
    <w:lvl w:ilvl="5">
      <w:start w:val="0"/>
      <w:numFmt w:val="bullet"/>
      <w:lvlText w:val="•"/>
      <w:lvlJc w:val="left"/>
      <w:pPr>
        <w:ind w:left="5235" w:hanging="456"/>
      </w:pPr>
      <w:rPr>
        <w:rFonts w:hint="default"/>
        <w:lang w:val="en-au" w:eastAsia="en-au" w:bidi="en-au"/>
      </w:rPr>
    </w:lvl>
    <w:lvl w:ilvl="6">
      <w:start w:val="0"/>
      <w:numFmt w:val="bullet"/>
      <w:lvlText w:val="•"/>
      <w:lvlJc w:val="left"/>
      <w:pPr>
        <w:ind w:left="6142" w:hanging="456"/>
      </w:pPr>
      <w:rPr>
        <w:rFonts w:hint="default"/>
        <w:lang w:val="en-au" w:eastAsia="en-au" w:bidi="en-au"/>
      </w:rPr>
    </w:lvl>
    <w:lvl w:ilvl="7">
      <w:start w:val="0"/>
      <w:numFmt w:val="bullet"/>
      <w:lvlText w:val="•"/>
      <w:lvlJc w:val="left"/>
      <w:pPr>
        <w:ind w:left="7049" w:hanging="456"/>
      </w:pPr>
      <w:rPr>
        <w:rFonts w:hint="default"/>
        <w:lang w:val="en-au" w:eastAsia="en-au" w:bidi="en-au"/>
      </w:rPr>
    </w:lvl>
    <w:lvl w:ilvl="8">
      <w:start w:val="0"/>
      <w:numFmt w:val="bullet"/>
      <w:lvlText w:val="•"/>
      <w:lvlJc w:val="left"/>
      <w:pPr>
        <w:ind w:left="7956"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TE3-57B HOO Check (Pre-test assessment) pre-flight &amp; in-flight Lesson plan Trng Record</dc:title>
  <dcterms:created xsi:type="dcterms:W3CDTF">2021-11-10T01:03:23Z</dcterms:created>
  <dcterms:modified xsi:type="dcterms:W3CDTF">2021-11-10T01:03:23Z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