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TE3-41 &amp; TE3-42: BASIC INSTRUMENT FLIGHT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sz w:val="18"/>
              </w:rPr>
            </w:pPr>
            <w:r>
              <w:rPr>
                <w:sz w:val="18"/>
              </w:rPr>
              <w:t>Demonstration of long brief for </w:t>
            </w:r>
            <w:r>
              <w:rPr>
                <w:b/>
                <w:sz w:val="18"/>
              </w:rPr>
              <w:t>Basic Instrument Flight </w:t>
            </w:r>
            <w:r>
              <w:rPr>
                <w:sz w:val="18"/>
              </w:rPr>
              <w:t>incorporating </w:t>
            </w:r>
            <w:r>
              <w:rPr>
                <w:b/>
                <w:sz w:val="18"/>
              </w:rPr>
              <w:t>IFF and IFL</w:t>
            </w:r>
            <w:r>
              <w:rPr>
                <w:b/>
                <w:spacing w:val="-16"/>
                <w:sz w:val="18"/>
              </w:rPr>
              <w:t> </w:t>
            </w:r>
            <w:r>
              <w:rPr>
                <w:sz w:val="18"/>
              </w:rPr>
              <w:t>operations</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sz w:val="18"/>
              </w:rPr>
            </w:pPr>
            <w:r>
              <w:rPr>
                <w:sz w:val="18"/>
              </w:rPr>
              <w:t>Read back of long brief for </w:t>
            </w:r>
            <w:r>
              <w:rPr>
                <w:b/>
                <w:sz w:val="18"/>
              </w:rPr>
              <w:t>Basic Instrument Flight </w:t>
            </w:r>
            <w:r>
              <w:rPr>
                <w:sz w:val="18"/>
              </w:rPr>
              <w:t>incorporating </w:t>
            </w:r>
            <w:r>
              <w:rPr>
                <w:b/>
                <w:sz w:val="18"/>
              </w:rPr>
              <w:t>IFF and IFL</w:t>
            </w:r>
            <w:r>
              <w:rPr>
                <w:b/>
                <w:spacing w:val="-16"/>
                <w:sz w:val="18"/>
              </w:rPr>
              <w:t> </w:t>
            </w:r>
            <w:r>
              <w:rPr>
                <w:sz w:val="18"/>
              </w:rPr>
              <w:t>operations</w:t>
            </w:r>
          </w:p>
          <w:p>
            <w:pPr>
              <w:pStyle w:val="TableParagraph"/>
              <w:numPr>
                <w:ilvl w:val="0"/>
                <w:numId w:val="1"/>
              </w:numPr>
              <w:tabs>
                <w:tab w:pos="774" w:val="left" w:leader="none"/>
                <w:tab w:pos="775" w:val="left" w:leader="none"/>
              </w:tabs>
              <w:spacing w:line="219" w:lineRule="exact" w:before="3" w:after="0"/>
              <w:ind w:left="775"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8"/>
                <w:sz w:val="18"/>
              </w:rPr>
              <w:t> </w:t>
            </w:r>
            <w:r>
              <w:rPr>
                <w:sz w:val="18"/>
              </w:rPr>
              <w:t>briefing</w:t>
            </w:r>
          </w:p>
        </w:tc>
      </w:tr>
      <w:tr>
        <w:trPr>
          <w:trHeight w:val="3553" w:hRule="atLeast"/>
        </w:trPr>
        <w:tc>
          <w:tcPr>
            <w:tcW w:w="10915" w:type="dxa"/>
            <w:gridSpan w:val="7"/>
          </w:tcPr>
          <w:p>
            <w:pPr>
              <w:pStyle w:val="TableParagraph"/>
              <w:spacing w:before="20"/>
              <w:ind w:left="138"/>
              <w:rPr>
                <w:b/>
                <w:sz w:val="18"/>
              </w:rPr>
            </w:pPr>
            <w:r>
              <w:rPr>
                <w:b/>
                <w:sz w:val="18"/>
              </w:rPr>
              <w:t>Training Notes</w:t>
            </w:r>
          </w:p>
          <w:p>
            <w:pPr>
              <w:pStyle w:val="TableParagraph"/>
              <w:numPr>
                <w:ilvl w:val="0"/>
                <w:numId w:val="2"/>
              </w:numPr>
              <w:tabs>
                <w:tab w:pos="566" w:val="left" w:leader="none"/>
                <w:tab w:pos="567" w:val="left" w:leader="none"/>
              </w:tabs>
              <w:spacing w:line="240" w:lineRule="auto" w:before="7" w:after="0"/>
              <w:ind w:left="566" w:right="48" w:hanging="360"/>
              <w:jc w:val="left"/>
              <w:rPr>
                <w:sz w:val="18"/>
              </w:rPr>
            </w:pPr>
            <w:r>
              <w:rPr>
                <w:sz w:val="18"/>
              </w:rPr>
              <w:t>The technical knowledge relating to operating of instruments can be complex and a trainee instructor’s first delivery may not be to standard 2 on first</w:t>
            </w:r>
            <w:r>
              <w:rPr>
                <w:spacing w:val="-4"/>
                <w:sz w:val="18"/>
              </w:rPr>
              <w:t> </w:t>
            </w:r>
            <w:r>
              <w:rPr>
                <w:sz w:val="18"/>
              </w:rPr>
              <w:t>attempt</w:t>
            </w:r>
          </w:p>
          <w:p>
            <w:pPr>
              <w:pStyle w:val="TableParagraph"/>
              <w:numPr>
                <w:ilvl w:val="0"/>
                <w:numId w:val="2"/>
              </w:numPr>
              <w:tabs>
                <w:tab w:pos="566" w:val="left" w:leader="none"/>
                <w:tab w:pos="567" w:val="left" w:leader="none"/>
              </w:tabs>
              <w:spacing w:line="205" w:lineRule="exact" w:before="0"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774" w:val="left" w:leader="none"/>
                <w:tab w:pos="775" w:val="left" w:leader="none"/>
              </w:tabs>
              <w:spacing w:line="220" w:lineRule="exact" w:before="0" w:after="0"/>
              <w:ind w:left="775" w:right="0" w:hanging="361"/>
              <w:jc w:val="left"/>
              <w:rPr>
                <w:rFonts w:ascii="Symbol" w:hAnsi="Symbol"/>
                <w:sz w:val="18"/>
              </w:rPr>
            </w:pPr>
            <w:r>
              <w:rPr>
                <w:sz w:val="18"/>
              </w:rPr>
              <w:t>Instrument power</w:t>
            </w:r>
            <w:r>
              <w:rPr>
                <w:spacing w:val="-1"/>
                <w:sz w:val="18"/>
              </w:rPr>
              <w:t> </w:t>
            </w:r>
            <w:r>
              <w:rPr>
                <w:sz w:val="18"/>
              </w:rPr>
              <w:t>sources</w:t>
            </w:r>
          </w:p>
          <w:p>
            <w:pPr>
              <w:pStyle w:val="TableParagraph"/>
              <w:numPr>
                <w:ilvl w:val="1"/>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Instrument checks &amp;</w:t>
            </w:r>
            <w:r>
              <w:rPr>
                <w:spacing w:val="-2"/>
                <w:sz w:val="18"/>
              </w:rPr>
              <w:t> </w:t>
            </w:r>
            <w:r>
              <w:rPr>
                <w:sz w:val="18"/>
              </w:rPr>
              <w:t>serviceability</w:t>
            </w:r>
          </w:p>
          <w:p>
            <w:pPr>
              <w:pStyle w:val="TableParagraph"/>
              <w:numPr>
                <w:ilvl w:val="1"/>
                <w:numId w:val="2"/>
              </w:numPr>
              <w:tabs>
                <w:tab w:pos="774" w:val="left" w:leader="none"/>
                <w:tab w:pos="775" w:val="left" w:leader="none"/>
              </w:tabs>
              <w:spacing w:line="218" w:lineRule="exact" w:before="0" w:after="0"/>
              <w:ind w:left="775" w:right="0" w:hanging="361"/>
              <w:jc w:val="left"/>
              <w:rPr>
                <w:rFonts w:ascii="Symbol" w:hAnsi="Symbol"/>
                <w:sz w:val="18"/>
              </w:rPr>
            </w:pPr>
            <w:r>
              <w:rPr>
                <w:sz w:val="18"/>
              </w:rPr>
              <w:t>Control and performance instruments – monitoring performance on full and limited</w:t>
            </w:r>
            <w:r>
              <w:rPr>
                <w:spacing w:val="-17"/>
                <w:sz w:val="18"/>
              </w:rPr>
              <w:t> </w:t>
            </w:r>
            <w:r>
              <w:rPr>
                <w:sz w:val="18"/>
              </w:rPr>
              <w:t>panel</w:t>
            </w:r>
          </w:p>
          <w:p>
            <w:pPr>
              <w:pStyle w:val="TableParagraph"/>
              <w:numPr>
                <w:ilvl w:val="1"/>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Instrument</w:t>
            </w:r>
            <w:r>
              <w:rPr>
                <w:spacing w:val="-1"/>
                <w:sz w:val="18"/>
              </w:rPr>
              <w:t> </w:t>
            </w:r>
            <w:r>
              <w:rPr>
                <w:sz w:val="18"/>
              </w:rPr>
              <w:t>lag</w:t>
            </w:r>
          </w:p>
          <w:p>
            <w:pPr>
              <w:pStyle w:val="TableParagraph"/>
              <w:numPr>
                <w:ilvl w:val="1"/>
                <w:numId w:val="2"/>
              </w:numPr>
              <w:tabs>
                <w:tab w:pos="775" w:val="left" w:leader="none"/>
                <w:tab w:pos="776" w:val="left" w:leader="none"/>
              </w:tabs>
              <w:spacing w:line="219" w:lineRule="exact" w:before="1" w:after="0"/>
              <w:ind w:left="775" w:right="0" w:hanging="361"/>
              <w:jc w:val="left"/>
              <w:rPr>
                <w:rFonts w:ascii="Symbol" w:hAnsi="Symbol"/>
                <w:sz w:val="18"/>
              </w:rPr>
            </w:pPr>
            <w:r>
              <w:rPr>
                <w:sz w:val="18"/>
              </w:rPr>
              <w:t>Sensory</w:t>
            </w:r>
            <w:r>
              <w:rPr>
                <w:spacing w:val="-2"/>
                <w:sz w:val="18"/>
              </w:rPr>
              <w:t> </w:t>
            </w:r>
            <w:r>
              <w:rPr>
                <w:sz w:val="18"/>
              </w:rPr>
              <w:t>illusions</w:t>
            </w:r>
          </w:p>
          <w:p>
            <w:pPr>
              <w:pStyle w:val="TableParagraph"/>
              <w:numPr>
                <w:ilvl w:val="1"/>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Scan technique – full panel and limited panel</w:t>
            </w:r>
          </w:p>
          <w:p>
            <w:pPr>
              <w:pStyle w:val="TableParagraph"/>
              <w:numPr>
                <w:ilvl w:val="1"/>
                <w:numId w:val="2"/>
              </w:numPr>
              <w:tabs>
                <w:tab w:pos="775" w:val="left" w:leader="none"/>
                <w:tab w:pos="776" w:val="left" w:leader="none"/>
              </w:tabs>
              <w:spacing w:line="218" w:lineRule="exact" w:before="0" w:after="0"/>
              <w:ind w:left="775" w:right="0" w:hanging="361"/>
              <w:jc w:val="left"/>
              <w:rPr>
                <w:rFonts w:ascii="Symbol" w:hAnsi="Symbol"/>
                <w:sz w:val="18"/>
              </w:rPr>
            </w:pPr>
            <w:r>
              <w:rPr>
                <w:sz w:val="18"/>
              </w:rPr>
              <w:t>Dangers associated with attempting VFR flight into deteriorating</w:t>
            </w:r>
            <w:r>
              <w:rPr>
                <w:spacing w:val="-2"/>
                <w:sz w:val="18"/>
              </w:rPr>
              <w:t> </w:t>
            </w:r>
            <w:r>
              <w:rPr>
                <w:sz w:val="18"/>
              </w:rPr>
              <w:t>weather</w:t>
            </w:r>
          </w:p>
          <w:p>
            <w:pPr>
              <w:pStyle w:val="TableParagraph"/>
              <w:numPr>
                <w:ilvl w:val="1"/>
                <w:numId w:val="2"/>
              </w:numPr>
              <w:tabs>
                <w:tab w:pos="775" w:val="left" w:leader="none"/>
                <w:tab w:pos="776" w:val="left" w:leader="none"/>
              </w:tabs>
              <w:spacing w:line="219" w:lineRule="exact" w:before="0" w:after="0"/>
              <w:ind w:left="775" w:right="0" w:hanging="361"/>
              <w:jc w:val="left"/>
              <w:rPr>
                <w:rFonts w:ascii="Symbol" w:hAnsi="Symbol"/>
                <w:sz w:val="18"/>
              </w:rPr>
            </w:pPr>
            <w:r>
              <w:rPr>
                <w:sz w:val="18"/>
              </w:rPr>
              <w:t>Importance of proper pre-flight preparation and planning to avoid inadvertent entry into</w:t>
            </w:r>
            <w:r>
              <w:rPr>
                <w:spacing w:val="-9"/>
                <w:sz w:val="18"/>
              </w:rPr>
              <w:t> </w:t>
            </w:r>
            <w:r>
              <w:rPr>
                <w:sz w:val="18"/>
              </w:rPr>
              <w:t>IMC</w:t>
            </w:r>
          </w:p>
          <w:p>
            <w:pPr>
              <w:pStyle w:val="TableParagraph"/>
              <w:numPr>
                <w:ilvl w:val="1"/>
                <w:numId w:val="2"/>
              </w:numPr>
              <w:tabs>
                <w:tab w:pos="774" w:val="left" w:leader="none"/>
                <w:tab w:pos="775" w:val="left" w:leader="none"/>
              </w:tabs>
              <w:spacing w:line="219" w:lineRule="exact" w:before="0" w:after="0"/>
              <w:ind w:left="775" w:right="0" w:hanging="360"/>
              <w:jc w:val="left"/>
              <w:rPr>
                <w:rFonts w:ascii="Symbol" w:hAnsi="Symbol"/>
                <w:sz w:val="18"/>
              </w:rPr>
            </w:pPr>
            <w:r>
              <w:rPr>
                <w:sz w:val="18"/>
              </w:rPr>
              <w:t>Actions upon inadvertent entry into</w:t>
            </w:r>
            <w:r>
              <w:rPr>
                <w:spacing w:val="-10"/>
                <w:sz w:val="18"/>
              </w:rPr>
              <w:t> </w:t>
            </w:r>
            <w:r>
              <w:rPr>
                <w:sz w:val="18"/>
              </w:rPr>
              <w:t>IMC</w:t>
            </w:r>
          </w:p>
          <w:p>
            <w:pPr>
              <w:pStyle w:val="TableParagraph"/>
              <w:numPr>
                <w:ilvl w:val="1"/>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Compass turning and acceleration</w:t>
            </w:r>
            <w:r>
              <w:rPr>
                <w:spacing w:val="-2"/>
                <w:sz w:val="18"/>
              </w:rPr>
              <w:t> </w:t>
            </w:r>
            <w:r>
              <w:rPr>
                <w:sz w:val="18"/>
              </w:rPr>
              <w:t>errors</w:t>
            </w:r>
          </w:p>
          <w:p>
            <w:pPr>
              <w:pStyle w:val="TableParagraph"/>
              <w:numPr>
                <w:ilvl w:val="1"/>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Warning indicators and erroneous instrument</w:t>
            </w:r>
            <w:r>
              <w:rPr>
                <w:spacing w:val="-2"/>
                <w:sz w:val="18"/>
              </w:rPr>
              <w:t> </w:t>
            </w:r>
            <w:r>
              <w:rPr>
                <w:sz w:val="18"/>
              </w:rPr>
              <w:t>indications</w:t>
            </w:r>
          </w:p>
          <w:p>
            <w:pPr>
              <w:pStyle w:val="TableParagraph"/>
              <w:numPr>
                <w:ilvl w:val="1"/>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Unusual attitudes – instrument indications, recovery techniques (both full and limited</w:t>
            </w:r>
            <w:r>
              <w:rPr>
                <w:spacing w:val="-9"/>
                <w:sz w:val="18"/>
              </w:rPr>
              <w:t> </w:t>
            </w:r>
            <w:r>
              <w:rPr>
                <w:sz w:val="18"/>
              </w:rPr>
              <w:t>panel)</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9"/>
        <w:gridCol w:w="566"/>
        <w:gridCol w:w="566"/>
      </w:tblGrid>
      <w:tr>
        <w:trPr>
          <w:trHeight w:val="409"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7" w:right="96"/>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9"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5"/>
              <w:ind w:left="11"/>
              <w:rPr>
                <w:b/>
                <w:sz w:val="18"/>
              </w:rPr>
            </w:pPr>
            <w:r>
              <w:rPr>
                <w:b/>
                <w:sz w:val="18"/>
              </w:rPr>
              <w:t>Required</w:t>
            </w:r>
          </w:p>
        </w:tc>
        <w:tc>
          <w:tcPr>
            <w:tcW w:w="566" w:type="dxa"/>
            <w:shd w:val="clear" w:color="auto" w:fill="F2F2F2"/>
            <w:textDirection w:val="btLr"/>
          </w:tcPr>
          <w:p>
            <w:pPr>
              <w:pStyle w:val="TableParagraph"/>
              <w:spacing w:before="91"/>
              <w:ind w:left="44"/>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9" w:type="dxa"/>
          </w:tcPr>
          <w:p>
            <w:pPr>
              <w:pStyle w:val="TableParagraph"/>
              <w:spacing w:before="27"/>
              <w:ind w:left="26" w:right="4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left="6"/>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9"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128"/>
              <w:ind w:right="155"/>
              <w:jc w:val="right"/>
              <w:rPr>
                <w:sz w:val="18"/>
              </w:rPr>
            </w:pPr>
            <w:r>
              <w:rPr>
                <w:w w:val="95"/>
                <w:sz w:val="18"/>
              </w:rPr>
              <w:t>(a)</w:t>
            </w:r>
          </w:p>
        </w:tc>
        <w:tc>
          <w:tcPr>
            <w:tcW w:w="864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28"/>
              <w:ind w:left="6"/>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9" w:type="dxa"/>
          </w:tcPr>
          <w:p>
            <w:pPr>
              <w:pStyle w:val="TableParagraph"/>
              <w:spacing w:before="25"/>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7"/>
              <w:ind w:left="6"/>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9"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(e)</w:t>
            </w:r>
          </w:p>
        </w:tc>
        <w:tc>
          <w:tcPr>
            <w:tcW w:w="8649" w:type="dxa"/>
          </w:tcPr>
          <w:p>
            <w:pPr>
              <w:pStyle w:val="TableParagraph"/>
              <w:spacing w:before="27"/>
              <w:ind w:left="26" w:right="48"/>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left="6"/>
              <w:jc w:val="center"/>
              <w:rPr>
                <w:sz w:val="18"/>
              </w:rPr>
            </w:pPr>
            <w:r>
              <w:rPr>
                <w:w w:val="99"/>
                <w:sz w:val="18"/>
              </w:rPr>
              <w:t>2</w:t>
            </w: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left="6"/>
              <w:jc w:val="center"/>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left="6"/>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9"/>
              <w:ind w:left="6"/>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(e) apply threat and error management into each ground lesson;</w:t>
            </w:r>
          </w:p>
        </w:tc>
        <w:tc>
          <w:tcPr>
            <w:tcW w:w="566" w:type="dxa"/>
            <w:shd w:val="clear" w:color="auto" w:fill="F2F2F2"/>
          </w:tcPr>
          <w:p>
            <w:pPr>
              <w:pStyle w:val="TableParagraph"/>
              <w:spacing w:before="37"/>
              <w:ind w:left="6"/>
              <w:jc w:val="center"/>
              <w:rPr>
                <w:sz w:val="18"/>
              </w:rPr>
            </w:pPr>
            <w:r>
              <w:rPr>
                <w:w w:val="99"/>
                <w:sz w:val="18"/>
              </w:rPr>
              <w:t>2</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483" w:top="540" w:bottom="6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TE3-41 &amp; TE3-42: BASIC INSTRUMENT FLIGHT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113"/>
        <w:gridCol w:w="8650"/>
        <w:gridCol w:w="567"/>
        <w:gridCol w:w="567"/>
      </w:tblGrid>
      <w:tr>
        <w:trPr>
          <w:trHeight w:val="410" w:hRule="atLeast"/>
        </w:trPr>
        <w:tc>
          <w:tcPr>
            <w:tcW w:w="1107"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50"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5"/>
              <w:rPr>
                <w:i/>
                <w:sz w:val="20"/>
              </w:rPr>
            </w:pPr>
            <w:r>
              <w:rPr>
                <w:b/>
                <w:sz w:val="18"/>
              </w:rPr>
              <w:t>Lesson Content </w:t>
            </w:r>
            <w:r>
              <w:rPr>
                <w:i/>
                <w:sz w:val="20"/>
              </w:rPr>
              <w:t>(Elements &amp; Performance Criteria)</w:t>
            </w:r>
          </w:p>
        </w:tc>
        <w:tc>
          <w:tcPr>
            <w:tcW w:w="1134" w:type="dxa"/>
            <w:gridSpan w:val="2"/>
            <w:shd w:val="clear" w:color="auto" w:fill="F2F2F2"/>
          </w:tcPr>
          <w:p>
            <w:pPr>
              <w:pStyle w:val="TableParagraph"/>
              <w:spacing w:before="8"/>
              <w:ind w:left="25" w:right="100"/>
              <w:rPr>
                <w:b/>
                <w:sz w:val="16"/>
              </w:rPr>
            </w:pPr>
            <w:r>
              <w:rPr>
                <w:b/>
                <w:sz w:val="16"/>
              </w:rPr>
              <w:t>Performance Standard</w:t>
            </w:r>
          </w:p>
        </w:tc>
      </w:tr>
      <w:tr>
        <w:trPr>
          <w:trHeight w:val="831" w:hRule="atLeast"/>
        </w:trPr>
        <w:tc>
          <w:tcPr>
            <w:tcW w:w="1107" w:type="dxa"/>
            <w:gridSpan w:val="2"/>
            <w:vMerge/>
            <w:tcBorders>
              <w:top w:val="nil"/>
            </w:tcBorders>
            <w:shd w:val="clear" w:color="auto" w:fill="F2F2F2"/>
            <w:textDirection w:val="btLr"/>
          </w:tcPr>
          <w:p>
            <w:pPr>
              <w:rPr>
                <w:sz w:val="2"/>
                <w:szCs w:val="2"/>
              </w:rPr>
            </w:pPr>
          </w:p>
        </w:tc>
        <w:tc>
          <w:tcPr>
            <w:tcW w:w="8650" w:type="dxa"/>
            <w:vMerge/>
            <w:tcBorders>
              <w:top w:val="nil"/>
            </w:tcBorders>
            <w:shd w:val="clear" w:color="auto" w:fill="F2F2F2"/>
          </w:tcPr>
          <w:p>
            <w:pPr>
              <w:rPr>
                <w:sz w:val="2"/>
                <w:szCs w:val="2"/>
              </w:rPr>
            </w:pPr>
          </w:p>
        </w:tc>
        <w:tc>
          <w:tcPr>
            <w:tcW w:w="567" w:type="dxa"/>
            <w:shd w:val="clear" w:color="auto" w:fill="F2F2F2"/>
            <w:textDirection w:val="btLr"/>
          </w:tcPr>
          <w:p>
            <w:pPr>
              <w:pStyle w:val="TableParagraph"/>
              <w:spacing w:before="173"/>
              <w:ind w:left="11"/>
              <w:rPr>
                <w:b/>
                <w:sz w:val="18"/>
              </w:rPr>
            </w:pPr>
            <w:r>
              <w:rPr>
                <w:b/>
                <w:sz w:val="18"/>
              </w:rPr>
              <w:t>Required</w:t>
            </w:r>
          </w:p>
        </w:tc>
        <w:tc>
          <w:tcPr>
            <w:tcW w:w="567" w:type="dxa"/>
            <w:shd w:val="clear" w:color="auto" w:fill="F2F2F2"/>
            <w:textDirection w:val="btLr"/>
          </w:tcPr>
          <w:p>
            <w:pPr>
              <w:pStyle w:val="TableParagraph"/>
              <w:spacing w:before="88"/>
              <w:ind w:left="44"/>
              <w:rPr>
                <w:b/>
                <w:sz w:val="16"/>
              </w:rPr>
            </w:pPr>
            <w:r>
              <w:rPr>
                <w:b/>
                <w:sz w:val="16"/>
              </w:rPr>
              <w:t>Achieved</w:t>
            </w:r>
          </w:p>
        </w:tc>
      </w:tr>
      <w:tr>
        <w:trPr>
          <w:trHeight w:val="466" w:hRule="atLeast"/>
        </w:trPr>
        <w:tc>
          <w:tcPr>
            <w:tcW w:w="1107" w:type="dxa"/>
            <w:gridSpan w:val="2"/>
          </w:tcPr>
          <w:p>
            <w:pPr>
              <w:pStyle w:val="TableParagraph"/>
              <w:rPr>
                <w:rFonts w:ascii="Times New Roman"/>
                <w:sz w:val="18"/>
              </w:rPr>
            </w:pPr>
          </w:p>
        </w:tc>
        <w:tc>
          <w:tcPr>
            <w:tcW w:w="8650" w:type="dxa"/>
            <w:tcBorders>
              <w:top w:val="single" w:sz="18" w:space="0" w:color="F2F2F2"/>
            </w:tcBorders>
          </w:tcPr>
          <w:p>
            <w:pPr>
              <w:pStyle w:val="TableParagraph"/>
              <w:spacing w:before="24"/>
              <w:ind w:left="399"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7" w:type="dxa"/>
            <w:shd w:val="clear" w:color="auto" w:fill="F2F2F2"/>
          </w:tcPr>
          <w:p>
            <w:pPr>
              <w:pStyle w:val="TableParagraph"/>
              <w:spacing w:before="128"/>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23"/>
              <w:ind w:left="25"/>
              <w:rPr>
                <w:b/>
                <w:sz w:val="18"/>
              </w:rPr>
            </w:pPr>
            <w:r>
              <w:rPr>
                <w:b/>
                <w:sz w:val="18"/>
              </w:rPr>
              <w:t>FIR4.2 Conduct aeronautical knowledge training</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(a) establish a learning environment and motivation that suits the trainee's needs</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(b) clearly state the training objectives</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7" w:type="dxa"/>
            <w:gridSpan w:val="2"/>
          </w:tcPr>
          <w:p>
            <w:pPr>
              <w:pStyle w:val="TableParagraph"/>
              <w:rPr>
                <w:rFonts w:ascii="Times New Roman"/>
                <w:sz w:val="18"/>
              </w:rPr>
            </w:pPr>
          </w:p>
        </w:tc>
        <w:tc>
          <w:tcPr>
            <w:tcW w:w="8650" w:type="dxa"/>
          </w:tcPr>
          <w:p>
            <w:pPr>
              <w:pStyle w:val="TableParagraph"/>
              <w:spacing w:before="27"/>
              <w:ind w:left="399" w:hanging="360"/>
              <w:rPr>
                <w:sz w:val="18"/>
              </w:rPr>
            </w:pPr>
            <w:r>
              <w:rPr>
                <w:sz w:val="18"/>
              </w:rPr>
              <w:t>(c) conduct the lesson following or modifying the lesson plan to achieve training objectives and transfer of knowledge</w:t>
            </w:r>
          </w:p>
        </w:tc>
        <w:tc>
          <w:tcPr>
            <w:tcW w:w="567" w:type="dxa"/>
            <w:shd w:val="clear" w:color="auto" w:fill="F2F2F2"/>
          </w:tcPr>
          <w:p>
            <w:pPr>
              <w:pStyle w:val="TableParagraph"/>
              <w:spacing w:before="131"/>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7"/>
              <w:ind w:left="39"/>
              <w:rPr>
                <w:sz w:val="18"/>
              </w:rPr>
            </w:pPr>
            <w:r>
              <w:rPr>
                <w:sz w:val="18"/>
              </w:rPr>
              <w:t>(d) present and link new knowledge to previous knowledge;</w:t>
            </w:r>
          </w:p>
        </w:tc>
        <w:tc>
          <w:tcPr>
            <w:tcW w:w="567" w:type="dxa"/>
            <w:shd w:val="clear" w:color="auto" w:fill="F2F2F2"/>
          </w:tcPr>
          <w:p>
            <w:pPr>
              <w:pStyle w:val="TableParagraph"/>
              <w:spacing w:before="37"/>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(e) use selected training aids to illustrate and enhance explanations</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(f) apply appropriate instructional techniques; instruction is to the point using clear and deliberate speech;</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7"/>
              <w:ind w:left="39"/>
              <w:rPr>
                <w:sz w:val="18"/>
              </w:rPr>
            </w:pPr>
            <w:r>
              <w:rPr>
                <w:sz w:val="18"/>
              </w:rPr>
              <w:t>(g) deliver technical knowledge accurately and clearly to the required standard;</w:t>
            </w:r>
          </w:p>
        </w:tc>
        <w:tc>
          <w:tcPr>
            <w:tcW w:w="567" w:type="dxa"/>
            <w:shd w:val="clear" w:color="auto" w:fill="F2F2F2"/>
          </w:tcPr>
          <w:p>
            <w:pPr>
              <w:pStyle w:val="TableParagraph"/>
              <w:spacing w:before="37"/>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(h) provide opportunities for trainee participation and practice;</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(i) discuss threat and error management issues and application understood by the trainee;</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7"/>
              <w:ind w:left="39"/>
              <w:rPr>
                <w:sz w:val="18"/>
              </w:rPr>
            </w:pPr>
            <w:r>
              <w:rPr>
                <w:sz w:val="18"/>
              </w:rPr>
              <w:t>(j) confirm training objectives is confirmed by questioning, review and other suitable methods</w:t>
            </w:r>
          </w:p>
        </w:tc>
        <w:tc>
          <w:tcPr>
            <w:tcW w:w="567" w:type="dxa"/>
            <w:shd w:val="clear" w:color="auto" w:fill="F2F2F2"/>
          </w:tcPr>
          <w:p>
            <w:pPr>
              <w:pStyle w:val="TableParagraph"/>
              <w:spacing w:before="37"/>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(k) provide feedback on trainee performance;</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(l) develop trainee self-assessment skills;</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7"/>
              <w:ind w:left="39"/>
              <w:rPr>
                <w:sz w:val="18"/>
              </w:rPr>
            </w:pPr>
            <w:r>
              <w:rPr>
                <w:sz w:val="18"/>
              </w:rPr>
              <w:t>(m) complete training objectives in the time available;</w:t>
            </w:r>
          </w:p>
        </w:tc>
        <w:tc>
          <w:tcPr>
            <w:tcW w:w="567" w:type="dxa"/>
            <w:shd w:val="clear" w:color="auto" w:fill="F2F2F2"/>
          </w:tcPr>
          <w:p>
            <w:pPr>
              <w:pStyle w:val="TableParagraph"/>
              <w:spacing w:before="37"/>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39"/>
              <w:ind w:left="39"/>
              <w:rPr>
                <w:sz w:val="18"/>
              </w:rPr>
            </w:pPr>
            <w:r>
              <w:rPr>
                <w:sz w:val="18"/>
              </w:rPr>
              <w:t>(n) ensure training is conducted effectively.</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spacing w:before="23"/>
              <w:ind w:left="136"/>
              <w:rPr>
                <w:b/>
                <w:sz w:val="18"/>
              </w:rPr>
            </w:pPr>
            <w:r>
              <w:rPr>
                <w:b/>
                <w:sz w:val="18"/>
              </w:rPr>
              <w:t>FIR-TE3.5</w:t>
            </w:r>
          </w:p>
        </w:tc>
        <w:tc>
          <w:tcPr>
            <w:tcW w:w="8650" w:type="dxa"/>
          </w:tcPr>
          <w:p>
            <w:pPr>
              <w:pStyle w:val="TableParagraph"/>
              <w:spacing w:before="23"/>
              <w:ind w:left="25"/>
              <w:rPr>
                <w:b/>
                <w:sz w:val="18"/>
              </w:rPr>
            </w:pPr>
            <w:r>
              <w:rPr>
                <w:b/>
                <w:sz w:val="18"/>
              </w:rPr>
              <w:t>Develop Briefings and Plan flight training</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7" w:type="dxa"/>
            <w:gridSpan w:val="2"/>
          </w:tcPr>
          <w:p>
            <w:pPr>
              <w:pStyle w:val="TableParagraph"/>
              <w:spacing w:before="25"/>
              <w:ind w:right="188"/>
              <w:jc w:val="right"/>
              <w:rPr>
                <w:sz w:val="18"/>
              </w:rPr>
            </w:pPr>
            <w:r>
              <w:rPr>
                <w:sz w:val="18"/>
              </w:rPr>
              <w:t>(f)</w:t>
            </w:r>
          </w:p>
        </w:tc>
        <w:tc>
          <w:tcPr>
            <w:tcW w:w="8650" w:type="dxa"/>
          </w:tcPr>
          <w:p>
            <w:pPr>
              <w:pStyle w:val="TableParagraph"/>
              <w:spacing w:before="25"/>
              <w:ind w:left="25" w:right="609"/>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27"/>
              <w:ind w:left="25"/>
              <w:rPr>
                <w:sz w:val="18"/>
              </w:rPr>
            </w:pPr>
            <w:r>
              <w:rPr>
                <w:sz w:val="18"/>
              </w:rPr>
              <w:t>for helicopters</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27"/>
              <w:ind w:left="25"/>
              <w:rPr>
                <w:sz w:val="18"/>
              </w:rPr>
            </w:pPr>
            <w:r>
              <w:rPr>
                <w:sz w:val="18"/>
              </w:rPr>
              <w:t>elements in the following units to be addressed in relevant briefings/flight exercises as applicable</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7" w:type="dxa"/>
            <w:gridSpan w:val="2"/>
          </w:tcPr>
          <w:p>
            <w:pPr>
              <w:pStyle w:val="TableParagraph"/>
              <w:rPr>
                <w:rFonts w:ascii="Times New Roman"/>
                <w:sz w:val="18"/>
              </w:rPr>
            </w:pPr>
          </w:p>
        </w:tc>
        <w:tc>
          <w:tcPr>
            <w:tcW w:w="8650" w:type="dxa"/>
          </w:tcPr>
          <w:p>
            <w:pPr>
              <w:pStyle w:val="TableParagraph"/>
              <w:spacing w:before="26"/>
              <w:ind w:left="421"/>
              <w:rPr>
                <w:sz w:val="20"/>
              </w:rPr>
            </w:pPr>
            <w:r>
              <w:rPr>
                <w:sz w:val="20"/>
              </w:rPr>
              <w:t>(ii) C1 through C5</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27"/>
              <w:ind w:left="25"/>
              <w:rPr>
                <w:sz w:val="18"/>
              </w:rPr>
            </w:pPr>
            <w:r>
              <w:rPr>
                <w:sz w:val="18"/>
              </w:rPr>
              <w:t>ground briefings and flight exercises prepared for</w:t>
            </w:r>
          </w:p>
        </w:tc>
        <w:tc>
          <w:tcPr>
            <w:tcW w:w="567"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7" w:type="dxa"/>
            <w:gridSpan w:val="2"/>
          </w:tcPr>
          <w:p>
            <w:pPr>
              <w:pStyle w:val="TableParagraph"/>
              <w:rPr>
                <w:rFonts w:ascii="Times New Roman"/>
                <w:sz w:val="18"/>
              </w:rPr>
            </w:pPr>
          </w:p>
        </w:tc>
        <w:tc>
          <w:tcPr>
            <w:tcW w:w="8650" w:type="dxa"/>
          </w:tcPr>
          <w:p>
            <w:pPr>
              <w:pStyle w:val="TableParagraph"/>
              <w:spacing w:before="27"/>
              <w:ind w:left="421"/>
              <w:rPr>
                <w:sz w:val="18"/>
              </w:rPr>
            </w:pPr>
            <w:r>
              <w:rPr>
                <w:sz w:val="18"/>
              </w:rPr>
              <w:t>(xxx) IFF, IFL – instrument flight (optional)</w:t>
            </w:r>
          </w:p>
        </w:tc>
        <w:tc>
          <w:tcPr>
            <w:tcW w:w="567" w:type="dxa"/>
            <w:shd w:val="clear" w:color="auto" w:fill="F2F2F2"/>
          </w:tcPr>
          <w:p>
            <w:pPr>
              <w:pStyle w:val="TableParagraph"/>
              <w:spacing w:before="39"/>
              <w:ind w:left="1"/>
              <w:jc w:val="center"/>
              <w:rPr>
                <w:sz w:val="18"/>
              </w:rPr>
            </w:pPr>
            <w:r>
              <w:rPr>
                <w:w w:val="99"/>
                <w:sz w:val="18"/>
              </w:rPr>
              <w:t>2</w:t>
            </w:r>
          </w:p>
        </w:tc>
        <w:tc>
          <w:tcPr>
            <w:tcW w:w="567" w:type="dxa"/>
          </w:tcPr>
          <w:p>
            <w:pPr>
              <w:pStyle w:val="TableParagraph"/>
              <w:rPr>
                <w:rFonts w:ascii="Times New Roman"/>
                <w:sz w:val="18"/>
              </w:rPr>
            </w:pPr>
          </w:p>
        </w:tc>
      </w:tr>
      <w:tr>
        <w:trPr>
          <w:trHeight w:val="345" w:hRule="atLeast"/>
        </w:trPr>
        <w:tc>
          <w:tcPr>
            <w:tcW w:w="994" w:type="dxa"/>
            <w:shd w:val="clear" w:color="auto" w:fill="F2F2F2"/>
          </w:tcPr>
          <w:p>
            <w:pPr>
              <w:pStyle w:val="TableParagraph"/>
              <w:spacing w:before="54"/>
              <w:ind w:right="106"/>
              <w:jc w:val="right"/>
              <w:rPr>
                <w:sz w:val="20"/>
              </w:rPr>
            </w:pPr>
            <w:r>
              <w:rPr>
                <w:sz w:val="20"/>
              </w:rPr>
              <w:t>MOS Ref</w:t>
            </w:r>
          </w:p>
        </w:tc>
        <w:tc>
          <w:tcPr>
            <w:tcW w:w="9897" w:type="dxa"/>
            <w:gridSpan w:val="4"/>
            <w:shd w:val="clear" w:color="auto" w:fill="F2F2F2"/>
          </w:tcPr>
          <w:p>
            <w:pPr>
              <w:pStyle w:val="TableParagraph"/>
              <w:spacing w:before="54"/>
              <w:ind w:left="54"/>
              <w:rPr>
                <w:sz w:val="20"/>
              </w:rPr>
            </w:pPr>
            <w:r>
              <w:rPr>
                <w:sz w:val="20"/>
              </w:rPr>
              <w:t>Underpinning knowledge</w:t>
            </w:r>
          </w:p>
        </w:tc>
      </w:tr>
      <w:tr>
        <w:trPr>
          <w:trHeight w:val="321" w:hRule="atLeast"/>
        </w:trPr>
        <w:tc>
          <w:tcPr>
            <w:tcW w:w="994" w:type="dxa"/>
          </w:tcPr>
          <w:p>
            <w:pPr>
              <w:pStyle w:val="TableParagraph"/>
              <w:spacing w:before="51"/>
              <w:ind w:right="104"/>
              <w:jc w:val="right"/>
              <w:rPr>
                <w:b/>
                <w:sz w:val="18"/>
              </w:rPr>
            </w:pPr>
            <w:r>
              <w:rPr>
                <w:b/>
                <w:sz w:val="18"/>
              </w:rPr>
              <w:t>FIR-TE3</w:t>
            </w:r>
          </w:p>
        </w:tc>
        <w:tc>
          <w:tcPr>
            <w:tcW w:w="9897" w:type="dxa"/>
            <w:gridSpan w:val="4"/>
          </w:tcPr>
          <w:p>
            <w:pPr>
              <w:pStyle w:val="TableParagraph"/>
              <w:spacing w:before="51"/>
              <w:ind w:left="138"/>
              <w:rPr>
                <w:b/>
                <w:sz w:val="18"/>
              </w:rPr>
            </w:pPr>
            <w:r>
              <w:rPr>
                <w:b/>
                <w:sz w:val="18"/>
              </w:rPr>
              <w:t>Grade 3 training endorsement</w:t>
            </w:r>
          </w:p>
        </w:tc>
      </w:tr>
      <w:tr>
        <w:trPr>
          <w:trHeight w:val="753" w:hRule="atLeast"/>
        </w:trPr>
        <w:tc>
          <w:tcPr>
            <w:tcW w:w="994" w:type="dxa"/>
          </w:tcPr>
          <w:p>
            <w:pPr>
              <w:pStyle w:val="TableParagraph"/>
              <w:rPr>
                <w:rFonts w:ascii="Times New Roman"/>
                <w:sz w:val="18"/>
              </w:rPr>
            </w:pPr>
          </w:p>
        </w:tc>
        <w:tc>
          <w:tcPr>
            <w:tcW w:w="9897" w:type="dxa"/>
            <w:gridSpan w:val="4"/>
          </w:tcPr>
          <w:p>
            <w:pPr>
              <w:pStyle w:val="TableParagraph"/>
              <w:numPr>
                <w:ilvl w:val="0"/>
                <w:numId w:val="3"/>
              </w:numPr>
              <w:tabs>
                <w:tab w:pos="566" w:val="left" w:leader="none"/>
              </w:tabs>
              <w:spacing w:line="240" w:lineRule="auto" w:before="56" w:after="0"/>
              <w:ind w:left="565"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6" w:val="left" w:leader="none"/>
              </w:tabs>
              <w:spacing w:line="235" w:lineRule="auto" w:before="4" w:after="0"/>
              <w:ind w:left="565" w:right="199"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7"/>
        <w:rPr>
          <w:rFonts w:ascii="Times New Roman"/>
          <w:b w:val="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2644"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483" w:top="560" w:bottom="6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86656" from="41.16pt,804.119995pt" to="575.521pt,804.119995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7.692505pt;width:89.6pt;height:12.1pt;mso-position-horizontal-relative:page;mso-position-vertical-relative:page;z-index:-252485632" type="#_x0000_t202" filled="false" stroked="false">
          <v:textbox inset="0,0,0,0">
            <w:txbxContent>
              <w:p>
                <w:pPr>
                  <w:spacing w:before="14"/>
                  <w:ind w:left="20" w:right="0" w:firstLine="0"/>
                  <w:jc w:val="left"/>
                  <w:rPr>
                    <w:sz w:val="18"/>
                  </w:rPr>
                </w:pPr>
                <w:r>
                  <w:rPr>
                    <w:sz w:val="18"/>
                  </w:rPr>
                  <w:t>FIR-TE3-41 &amp; TE3-42</w:t>
                </w:r>
              </w:p>
            </w:txbxContent>
          </v:textbox>
          <w10:wrap type="none"/>
        </v:shape>
      </w:pict>
    </w:r>
    <w:r>
      <w:rPr/>
      <w:pict>
        <v:shape style="position:absolute;margin-left:272.95401pt;margin-top:807.692505pt;width:49.65pt;height:12.1pt;mso-position-horizontal-relative:page;mso-position-vertical-relative:page;z-index:-25248460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7.692505pt;width:32.65pt;height:12.1pt;mso-position-horizontal-relative:page;mso-position-vertical-relative:page;z-index:-25248358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5" w:hanging="360"/>
        <w:jc w:val="left"/>
      </w:pPr>
      <w:rPr>
        <w:rFonts w:hint="default"/>
        <w:spacing w:val="-11"/>
        <w:w w:val="99"/>
        <w:lang w:val="en-au" w:eastAsia="en-au" w:bidi="en-au"/>
      </w:rPr>
    </w:lvl>
    <w:lvl w:ilvl="1">
      <w:start w:val="0"/>
      <w:numFmt w:val="bullet"/>
      <w:lvlText w:val="•"/>
      <w:lvlJc w:val="left"/>
      <w:pPr>
        <w:ind w:left="1492" w:hanging="360"/>
      </w:pPr>
      <w:rPr>
        <w:rFonts w:hint="default"/>
        <w:lang w:val="en-au" w:eastAsia="en-au" w:bidi="en-au"/>
      </w:rPr>
    </w:lvl>
    <w:lvl w:ilvl="2">
      <w:start w:val="0"/>
      <w:numFmt w:val="bullet"/>
      <w:lvlText w:val="•"/>
      <w:lvlJc w:val="left"/>
      <w:pPr>
        <w:ind w:left="2425" w:hanging="360"/>
      </w:pPr>
      <w:rPr>
        <w:rFonts w:hint="default"/>
        <w:lang w:val="en-au" w:eastAsia="en-au" w:bidi="en-au"/>
      </w:rPr>
    </w:lvl>
    <w:lvl w:ilvl="3">
      <w:start w:val="0"/>
      <w:numFmt w:val="bullet"/>
      <w:lvlText w:val="•"/>
      <w:lvlJc w:val="left"/>
      <w:pPr>
        <w:ind w:left="3358" w:hanging="360"/>
      </w:pPr>
      <w:rPr>
        <w:rFonts w:hint="default"/>
        <w:lang w:val="en-au" w:eastAsia="en-au" w:bidi="en-au"/>
      </w:rPr>
    </w:lvl>
    <w:lvl w:ilvl="4">
      <w:start w:val="0"/>
      <w:numFmt w:val="bullet"/>
      <w:lvlText w:val="•"/>
      <w:lvlJc w:val="left"/>
      <w:pPr>
        <w:ind w:left="4290" w:hanging="360"/>
      </w:pPr>
      <w:rPr>
        <w:rFonts w:hint="default"/>
        <w:lang w:val="en-au" w:eastAsia="en-au" w:bidi="en-au"/>
      </w:rPr>
    </w:lvl>
    <w:lvl w:ilvl="5">
      <w:start w:val="0"/>
      <w:numFmt w:val="bullet"/>
      <w:lvlText w:val="•"/>
      <w:lvlJc w:val="left"/>
      <w:pPr>
        <w:ind w:left="5223" w:hanging="360"/>
      </w:pPr>
      <w:rPr>
        <w:rFonts w:hint="default"/>
        <w:lang w:val="en-au" w:eastAsia="en-au" w:bidi="en-au"/>
      </w:rPr>
    </w:lvl>
    <w:lvl w:ilvl="6">
      <w:start w:val="0"/>
      <w:numFmt w:val="bullet"/>
      <w:lvlText w:val="•"/>
      <w:lvlJc w:val="left"/>
      <w:pPr>
        <w:ind w:left="6156" w:hanging="360"/>
      </w:pPr>
      <w:rPr>
        <w:rFonts w:hint="default"/>
        <w:lang w:val="en-au" w:eastAsia="en-au" w:bidi="en-au"/>
      </w:rPr>
    </w:lvl>
    <w:lvl w:ilvl="7">
      <w:start w:val="0"/>
      <w:numFmt w:val="bullet"/>
      <w:lvlText w:val="•"/>
      <w:lvlJc w:val="left"/>
      <w:pPr>
        <w:ind w:left="7088" w:hanging="360"/>
      </w:pPr>
      <w:rPr>
        <w:rFonts w:hint="default"/>
        <w:lang w:val="en-au" w:eastAsia="en-au" w:bidi="en-au"/>
      </w:rPr>
    </w:lvl>
    <w:lvl w:ilvl="8">
      <w:start w:val="0"/>
      <w:numFmt w:val="bullet"/>
      <w:lvlText w:val="•"/>
      <w:lvlJc w:val="left"/>
      <w:pPr>
        <w:ind w:left="8021"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ascii="Arial" w:hAnsi="Arial" w:eastAsia="Arial" w:cs="Arial"/>
        <w:spacing w:val="-4"/>
        <w:w w:val="99"/>
        <w:sz w:val="18"/>
        <w:szCs w:val="18"/>
        <w:lang w:val="en-au" w:eastAsia="en-au" w:bidi="en-au"/>
      </w:rPr>
    </w:lvl>
    <w:lvl w:ilvl="1">
      <w:start w:val="0"/>
      <w:numFmt w:val="bullet"/>
      <w:lvlText w:val=""/>
      <w:lvlJc w:val="left"/>
      <w:pPr>
        <w:ind w:left="775" w:hanging="360"/>
      </w:pPr>
      <w:rPr>
        <w:rFonts w:hint="default"/>
        <w:w w:val="100"/>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TE3-41 &amp; TE3-42 Basic Instrument Flight Long brief Lesson plan Trng record</dc:title>
  <dcterms:created xsi:type="dcterms:W3CDTF">2021-11-10T00:59:59Z</dcterms:created>
  <dcterms:modified xsi:type="dcterms:W3CDTF">2021-11-10T00:59:59Z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