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10"/>
        </w:rPr>
      </w:pPr>
    </w:p>
    <w:p>
      <w:pPr>
        <w:spacing w:before="92"/>
        <w:ind w:left="179" w:right="0" w:firstLine="0"/>
        <w:jc w:val="left"/>
        <w:rPr>
          <w:b/>
          <w:sz w:val="24"/>
        </w:rPr>
      </w:pPr>
      <w:bookmarkStart w:name="Lesson TE9-17 and TE9-18 – Night navigat" w:id="1"/>
      <w:bookmarkEnd w:id="1"/>
      <w:r>
        <w:rPr/>
      </w:r>
      <w:r>
        <w:rPr>
          <w:b/>
          <w:color w:val="1F497D"/>
          <w:sz w:val="24"/>
        </w:rPr>
        <w:t>Lesson TE9-17 and TE9-18 – Night navigation - long brief</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5"/>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5"/>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5"/>
              <w:ind w:left="57" w:right="181"/>
              <w:rPr>
                <w:sz w:val="18"/>
              </w:rPr>
            </w:pPr>
            <w:r>
              <w:rPr>
                <w:sz w:val="18"/>
              </w:rPr>
              <w:t>Achieves competency to the standard required for the grant of the authorisation.</w:t>
            </w:r>
          </w:p>
        </w:tc>
      </w:tr>
      <w:tr>
        <w:trPr>
          <w:trHeight w:val="1955"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40" w:lineRule="auto" w:before="163" w:after="0"/>
              <w:ind w:left="340" w:right="142" w:hanging="226"/>
              <w:jc w:val="left"/>
              <w:rPr>
                <w:sz w:val="18"/>
              </w:rPr>
            </w:pPr>
            <w:r>
              <w:rPr>
                <w:sz w:val="18"/>
              </w:rPr>
              <w:t>Demonstration of long brief(s) for night operations incorporating elements and performance criteria in units NVR2 and NVR3 (as applicable)</w:t>
            </w:r>
          </w:p>
          <w:p>
            <w:pPr>
              <w:pStyle w:val="TableParagraph"/>
              <w:numPr>
                <w:ilvl w:val="0"/>
                <w:numId w:val="1"/>
              </w:numPr>
              <w:tabs>
                <w:tab w:pos="341" w:val="left" w:leader="none"/>
              </w:tabs>
              <w:spacing w:line="240" w:lineRule="auto" w:before="0" w:after="0"/>
              <w:ind w:left="340" w:right="452" w:hanging="226"/>
              <w:jc w:val="left"/>
              <w:rPr>
                <w:sz w:val="18"/>
              </w:rPr>
            </w:pPr>
            <w:r>
              <w:rPr>
                <w:sz w:val="18"/>
              </w:rPr>
              <w:t>Read back of long brief(s) for night operations incorporating elements and performance criteria in units NVR2 and NVR3 (as applicable)</w:t>
            </w:r>
          </w:p>
          <w:p>
            <w:pPr>
              <w:pStyle w:val="TableParagraph"/>
              <w:numPr>
                <w:ilvl w:val="0"/>
                <w:numId w:val="1"/>
              </w:numPr>
              <w:tabs>
                <w:tab w:pos="341" w:val="left" w:leader="none"/>
              </w:tabs>
              <w:spacing w:line="218" w:lineRule="exact" w:before="0" w:after="0"/>
              <w:ind w:left="340" w:right="0" w:hanging="226"/>
              <w:jc w:val="left"/>
              <w:rPr>
                <w:sz w:val="18"/>
              </w:rPr>
            </w:pPr>
            <w:r>
              <w:rPr>
                <w:sz w:val="18"/>
              </w:rPr>
              <w:t>The blueprint for this long brief(s) is the operator’s approved lesson (long brief) from their NVFR</w:t>
            </w:r>
            <w:r>
              <w:rPr>
                <w:spacing w:val="-19"/>
                <w:sz w:val="18"/>
              </w:rPr>
              <w:t> </w:t>
            </w:r>
            <w:r>
              <w:rPr>
                <w:sz w:val="18"/>
              </w:rPr>
              <w:t>syllabus</w:t>
            </w:r>
          </w:p>
          <w:p>
            <w:pPr>
              <w:pStyle w:val="TableParagraph"/>
              <w:numPr>
                <w:ilvl w:val="0"/>
                <w:numId w:val="1"/>
              </w:numPr>
              <w:tabs>
                <w:tab w:pos="341" w:val="left" w:leader="none"/>
              </w:tabs>
              <w:spacing w:line="219" w:lineRule="exact" w:before="0" w:after="0"/>
              <w:ind w:left="340" w:right="0" w:hanging="227"/>
              <w:jc w:val="left"/>
              <w:rPr>
                <w:sz w:val="18"/>
              </w:rPr>
            </w:pPr>
            <w:r>
              <w:rPr>
                <w:sz w:val="18"/>
              </w:rPr>
              <w:t>Multiple briefings may be required to address all elements in relevant</w:t>
            </w:r>
            <w:r>
              <w:rPr>
                <w:spacing w:val="-11"/>
                <w:sz w:val="18"/>
              </w:rPr>
              <w:t> </w:t>
            </w:r>
            <w:r>
              <w:rPr>
                <w:sz w:val="18"/>
              </w:rPr>
              <w:t>units</w:t>
            </w:r>
          </w:p>
          <w:p>
            <w:pPr>
              <w:pStyle w:val="TableParagraph"/>
              <w:numPr>
                <w:ilvl w:val="0"/>
                <w:numId w:val="1"/>
              </w:numPr>
              <w:tabs>
                <w:tab w:pos="341" w:val="left" w:leader="none"/>
              </w:tabs>
              <w:spacing w:line="219" w:lineRule="exact" w:before="0" w:after="0"/>
              <w:ind w:left="340" w:right="0" w:hanging="226"/>
              <w:jc w:val="left"/>
              <w:rPr>
                <w:sz w:val="18"/>
              </w:rPr>
            </w:pPr>
            <w:r>
              <w:rPr>
                <w:sz w:val="18"/>
              </w:rPr>
              <w:t>Lesson objectives and underpinning knowledge to be demonstrated as applicable during long</w:t>
            </w:r>
            <w:r>
              <w:rPr>
                <w:spacing w:val="-7"/>
                <w:sz w:val="18"/>
              </w:rPr>
              <w:t> </w:t>
            </w:r>
            <w:r>
              <w:rPr>
                <w:sz w:val="18"/>
              </w:rPr>
              <w:t>briefing</w:t>
            </w:r>
          </w:p>
        </w:tc>
      </w:tr>
      <w:tr>
        <w:trPr>
          <w:trHeight w:val="4694"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3" w:after="0"/>
              <w:ind w:left="340" w:right="216" w:hanging="226"/>
              <w:jc w:val="left"/>
              <w:rPr>
                <w:sz w:val="18"/>
              </w:rPr>
            </w:pPr>
            <w:r>
              <w:rPr>
                <w:sz w:val="18"/>
              </w:rPr>
              <w:t>Before demonstrating the long brief, the instructor should take time to explain the context of the lesson to the trainee instructor. Discuss</w:t>
            </w:r>
            <w:r>
              <w:rPr>
                <w:spacing w:val="-3"/>
                <w:sz w:val="18"/>
              </w:rPr>
              <w:t> </w:t>
            </w:r>
            <w:r>
              <w:rPr>
                <w:sz w:val="18"/>
              </w:rPr>
              <w:t>the</w:t>
            </w:r>
            <w:r>
              <w:rPr>
                <w:spacing w:val="-4"/>
                <w:sz w:val="18"/>
              </w:rPr>
              <w:t> </w:t>
            </w:r>
            <w:r>
              <w:rPr>
                <w:sz w:val="18"/>
              </w:rPr>
              <w:t>actual</w:t>
            </w:r>
            <w:r>
              <w:rPr>
                <w:spacing w:val="-4"/>
                <w:sz w:val="18"/>
              </w:rPr>
              <w:t> </w:t>
            </w:r>
            <w:r>
              <w:rPr>
                <w:sz w:val="18"/>
              </w:rPr>
              <w:t>lesson</w:t>
            </w:r>
            <w:r>
              <w:rPr>
                <w:spacing w:val="-1"/>
                <w:sz w:val="18"/>
              </w:rPr>
              <w:t> </w:t>
            </w:r>
            <w:r>
              <w:rPr>
                <w:sz w:val="18"/>
              </w:rPr>
              <w:t>plan</w:t>
            </w:r>
            <w:r>
              <w:rPr>
                <w:spacing w:val="-4"/>
                <w:sz w:val="18"/>
              </w:rPr>
              <w:t> </w:t>
            </w:r>
            <w:r>
              <w:rPr>
                <w:sz w:val="18"/>
              </w:rPr>
              <w:t>for</w:t>
            </w:r>
            <w:r>
              <w:rPr>
                <w:spacing w:val="-2"/>
                <w:sz w:val="18"/>
              </w:rPr>
              <w:t> </w:t>
            </w:r>
            <w:r>
              <w:rPr>
                <w:sz w:val="18"/>
              </w:rPr>
              <w:t>the</w:t>
            </w:r>
            <w:r>
              <w:rPr>
                <w:spacing w:val="-1"/>
                <w:sz w:val="18"/>
              </w:rPr>
              <w:t> </w:t>
            </w:r>
            <w:r>
              <w:rPr>
                <w:sz w:val="18"/>
              </w:rPr>
              <w:t>long</w:t>
            </w:r>
            <w:r>
              <w:rPr>
                <w:spacing w:val="-1"/>
                <w:sz w:val="18"/>
              </w:rPr>
              <w:t> </w:t>
            </w:r>
            <w:r>
              <w:rPr>
                <w:sz w:val="18"/>
              </w:rPr>
              <w:t>brief,</w:t>
            </w:r>
            <w:r>
              <w:rPr>
                <w:spacing w:val="-2"/>
                <w:sz w:val="18"/>
              </w:rPr>
              <w:t> </w:t>
            </w:r>
            <w:r>
              <w:rPr>
                <w:sz w:val="18"/>
              </w:rPr>
              <w:t>where</w:t>
            </w:r>
            <w:r>
              <w:rPr>
                <w:spacing w:val="-4"/>
                <w:sz w:val="18"/>
              </w:rPr>
              <w:t> </w:t>
            </w:r>
            <w:r>
              <w:rPr>
                <w:sz w:val="18"/>
              </w:rPr>
              <w:t>it</w:t>
            </w:r>
            <w:r>
              <w:rPr>
                <w:spacing w:val="-2"/>
                <w:sz w:val="18"/>
              </w:rPr>
              <w:t> </w:t>
            </w:r>
            <w:r>
              <w:rPr>
                <w:sz w:val="18"/>
              </w:rPr>
              <w:t>fits</w:t>
            </w:r>
            <w:r>
              <w:rPr>
                <w:spacing w:val="-3"/>
                <w:sz w:val="18"/>
              </w:rPr>
              <w:t> </w:t>
            </w:r>
            <w:r>
              <w:rPr>
                <w:sz w:val="18"/>
              </w:rPr>
              <w:t>into</w:t>
            </w:r>
            <w:r>
              <w:rPr>
                <w:spacing w:val="-1"/>
                <w:sz w:val="18"/>
              </w:rPr>
              <w:t> </w:t>
            </w:r>
            <w:r>
              <w:rPr>
                <w:sz w:val="18"/>
              </w:rPr>
              <w:t>the</w:t>
            </w:r>
            <w:r>
              <w:rPr>
                <w:spacing w:val="-1"/>
                <w:sz w:val="18"/>
              </w:rPr>
              <w:t> </w:t>
            </w:r>
            <w:r>
              <w:rPr>
                <w:sz w:val="18"/>
              </w:rPr>
              <w:t>NVFR</w:t>
            </w:r>
            <w:r>
              <w:rPr>
                <w:spacing w:val="-2"/>
                <w:sz w:val="18"/>
              </w:rPr>
              <w:t> </w:t>
            </w:r>
            <w:r>
              <w:rPr>
                <w:sz w:val="18"/>
              </w:rPr>
              <w:t>syllabus</w:t>
            </w:r>
            <w:r>
              <w:rPr>
                <w:spacing w:val="-2"/>
                <w:sz w:val="18"/>
              </w:rPr>
              <w:t> </w:t>
            </w:r>
            <w:r>
              <w:rPr>
                <w:sz w:val="18"/>
              </w:rPr>
              <w:t>and</w:t>
            </w:r>
            <w:r>
              <w:rPr>
                <w:spacing w:val="-1"/>
                <w:sz w:val="18"/>
              </w:rPr>
              <w:t> </w:t>
            </w:r>
            <w:r>
              <w:rPr>
                <w:sz w:val="18"/>
              </w:rPr>
              <w:t>any</w:t>
            </w:r>
            <w:r>
              <w:rPr>
                <w:spacing w:val="-3"/>
                <w:sz w:val="18"/>
              </w:rPr>
              <w:t> </w:t>
            </w:r>
            <w:r>
              <w:rPr>
                <w:sz w:val="18"/>
              </w:rPr>
              <w:t>training</w:t>
            </w:r>
            <w:r>
              <w:rPr>
                <w:spacing w:val="-1"/>
                <w:sz w:val="18"/>
              </w:rPr>
              <w:t> </w:t>
            </w:r>
            <w:r>
              <w:rPr>
                <w:sz w:val="18"/>
              </w:rPr>
              <w:t>aids</w:t>
            </w:r>
            <w:r>
              <w:rPr>
                <w:spacing w:val="-3"/>
                <w:sz w:val="18"/>
              </w:rPr>
              <w:t> </w:t>
            </w:r>
            <w:r>
              <w:rPr>
                <w:sz w:val="18"/>
              </w:rPr>
              <w:t>that</w:t>
            </w:r>
            <w:r>
              <w:rPr>
                <w:spacing w:val="-2"/>
                <w:sz w:val="18"/>
              </w:rPr>
              <w:t> </w:t>
            </w:r>
            <w:r>
              <w:rPr>
                <w:sz w:val="18"/>
              </w:rPr>
              <w:t>will</w:t>
            </w:r>
            <w:r>
              <w:rPr>
                <w:spacing w:val="-4"/>
                <w:sz w:val="18"/>
              </w:rPr>
              <w:t> </w:t>
            </w:r>
            <w:r>
              <w:rPr>
                <w:sz w:val="18"/>
              </w:rPr>
              <w:t>be</w:t>
            </w:r>
            <w:r>
              <w:rPr>
                <w:spacing w:val="-1"/>
                <w:sz w:val="18"/>
              </w:rPr>
              <w:t> </w:t>
            </w:r>
            <w:r>
              <w:rPr>
                <w:sz w:val="18"/>
              </w:rPr>
              <w:t>used.</w:t>
            </w:r>
            <w:r>
              <w:rPr>
                <w:spacing w:val="-2"/>
                <w:sz w:val="18"/>
              </w:rPr>
              <w:t> </w:t>
            </w:r>
            <w:r>
              <w:rPr>
                <w:sz w:val="18"/>
              </w:rPr>
              <w:t>It</w:t>
            </w:r>
            <w:r>
              <w:rPr>
                <w:spacing w:val="-2"/>
                <w:sz w:val="18"/>
              </w:rPr>
              <w:t> </w:t>
            </w:r>
            <w:r>
              <w:rPr>
                <w:sz w:val="18"/>
              </w:rPr>
              <w:t>is reasonable that the content would be covered in two long briefs – general navigation techniques and navigation using ground and satellite based</w:t>
            </w:r>
            <w:r>
              <w:rPr>
                <w:spacing w:val="-4"/>
                <w:sz w:val="18"/>
              </w:rPr>
              <w:t> </w:t>
            </w:r>
            <w:r>
              <w:rPr>
                <w:sz w:val="18"/>
              </w:rPr>
              <w:t>aids.</w:t>
            </w:r>
          </w:p>
          <w:p>
            <w:pPr>
              <w:pStyle w:val="TableParagraph"/>
              <w:numPr>
                <w:ilvl w:val="0"/>
                <w:numId w:val="2"/>
              </w:numPr>
              <w:tabs>
                <w:tab w:pos="341" w:val="left" w:leader="none"/>
              </w:tabs>
              <w:spacing w:line="240" w:lineRule="auto" w:before="0" w:after="0"/>
              <w:ind w:left="340" w:right="853" w:hanging="226"/>
              <w:jc w:val="left"/>
              <w:rPr>
                <w:sz w:val="18"/>
              </w:rPr>
            </w:pPr>
            <w:r>
              <w:rPr>
                <w:sz w:val="18"/>
              </w:rPr>
              <w:t>The syllabus presumes the trainee instructor has flight instructor rating with a grade 3 training endorsement and so has experience in conducting navigation training by</w:t>
            </w:r>
            <w:r>
              <w:rPr>
                <w:spacing w:val="-6"/>
                <w:sz w:val="18"/>
              </w:rPr>
              <w:t> </w:t>
            </w:r>
            <w:r>
              <w:rPr>
                <w:sz w:val="18"/>
              </w:rPr>
              <w:t>day.</w:t>
            </w:r>
          </w:p>
          <w:p>
            <w:pPr>
              <w:pStyle w:val="TableParagraph"/>
              <w:numPr>
                <w:ilvl w:val="0"/>
                <w:numId w:val="2"/>
              </w:numPr>
              <w:tabs>
                <w:tab w:pos="341" w:val="left" w:leader="none"/>
              </w:tabs>
              <w:spacing w:line="240" w:lineRule="auto" w:before="0" w:after="0"/>
              <w:ind w:left="340" w:right="562" w:hanging="226"/>
              <w:jc w:val="left"/>
              <w:rPr>
                <w:sz w:val="18"/>
              </w:rPr>
            </w:pPr>
            <w:r>
              <w:rPr>
                <w:sz w:val="18"/>
              </w:rPr>
              <w:t>The instructor should guide the trainee through the preparation of navigation routes to ensure all the required elements are addressed during the student’s</w:t>
            </w:r>
            <w:r>
              <w:rPr>
                <w:spacing w:val="-3"/>
                <w:sz w:val="18"/>
              </w:rPr>
              <w:t> </w:t>
            </w:r>
            <w:r>
              <w:rPr>
                <w:sz w:val="18"/>
              </w:rPr>
              <w:t>training.</w:t>
            </w:r>
          </w:p>
          <w:p>
            <w:pPr>
              <w:pStyle w:val="TableParagraph"/>
              <w:numPr>
                <w:ilvl w:val="0"/>
                <w:numId w:val="2"/>
              </w:numPr>
              <w:tabs>
                <w:tab w:pos="341" w:val="left" w:leader="none"/>
              </w:tabs>
              <w:spacing w:line="218" w:lineRule="exact" w:before="0" w:after="0"/>
              <w:ind w:left="340" w:right="0" w:hanging="227"/>
              <w:jc w:val="left"/>
              <w:rPr>
                <w:sz w:val="18"/>
              </w:rPr>
            </w:pPr>
            <w:r>
              <w:rPr>
                <w:sz w:val="18"/>
              </w:rPr>
              <w:t>The instructor should discuss the differences in navigation training by day and by</w:t>
            </w:r>
            <w:r>
              <w:rPr>
                <w:spacing w:val="-2"/>
                <w:sz w:val="18"/>
              </w:rPr>
              <w:t> </w:t>
            </w:r>
            <w:r>
              <w:rPr>
                <w:sz w:val="18"/>
              </w:rPr>
              <w:t>night.</w:t>
            </w:r>
          </w:p>
          <w:p>
            <w:pPr>
              <w:pStyle w:val="TableParagraph"/>
              <w:numPr>
                <w:ilvl w:val="0"/>
                <w:numId w:val="2"/>
              </w:numPr>
              <w:tabs>
                <w:tab w:pos="341" w:val="left" w:leader="none"/>
              </w:tabs>
              <w:spacing w:line="240" w:lineRule="auto" w:before="0" w:after="0"/>
              <w:ind w:left="340" w:right="108" w:hanging="226"/>
              <w:jc w:val="left"/>
              <w:rPr>
                <w:sz w:val="18"/>
              </w:rPr>
            </w:pPr>
            <w:r>
              <w:rPr>
                <w:sz w:val="18"/>
              </w:rPr>
              <w:t>Give the demonstration of the long brief(s) which must include the performance criteria and applicable underpinning knowledge from unit NVR2 and NVR3 (as applicable). Encourage the trainee instructor to take notes but also participate as the student pilot would do.</w:t>
            </w:r>
          </w:p>
          <w:p>
            <w:pPr>
              <w:pStyle w:val="TableParagraph"/>
              <w:numPr>
                <w:ilvl w:val="0"/>
                <w:numId w:val="2"/>
              </w:numPr>
              <w:tabs>
                <w:tab w:pos="341" w:val="left" w:leader="none"/>
              </w:tabs>
              <w:spacing w:line="217" w:lineRule="exact" w:before="0" w:after="0"/>
              <w:ind w:left="340" w:right="0" w:hanging="227"/>
              <w:jc w:val="left"/>
              <w:rPr>
                <w:sz w:val="18"/>
              </w:rPr>
            </w:pPr>
            <w:r>
              <w:rPr>
                <w:sz w:val="18"/>
              </w:rPr>
              <w:t>On completion of the demonstration, summarise the stages of the lesson and allow for questions from the trainee</w:t>
            </w:r>
            <w:r>
              <w:rPr>
                <w:spacing w:val="-33"/>
                <w:sz w:val="18"/>
              </w:rPr>
              <w:t> </w:t>
            </w:r>
            <w:r>
              <w:rPr>
                <w:sz w:val="18"/>
              </w:rPr>
              <w:t>instructor.</w:t>
            </w:r>
          </w:p>
          <w:p>
            <w:pPr>
              <w:pStyle w:val="TableParagraph"/>
              <w:numPr>
                <w:ilvl w:val="0"/>
                <w:numId w:val="2"/>
              </w:numPr>
              <w:tabs>
                <w:tab w:pos="341" w:val="left" w:leader="none"/>
              </w:tabs>
              <w:spacing w:line="240" w:lineRule="auto" w:before="0" w:after="0"/>
              <w:ind w:left="340" w:right="330" w:hanging="226"/>
              <w:jc w:val="left"/>
              <w:rPr>
                <w:sz w:val="18"/>
              </w:rPr>
            </w:pPr>
            <w:r>
              <w:rPr>
                <w:sz w:val="18"/>
              </w:rPr>
              <w:t>The trainee read back should be conducted after they have had the opportunity to prepare and practice. The instructor should role play a student pilot during the read</w:t>
            </w:r>
            <w:r>
              <w:rPr>
                <w:spacing w:val="-5"/>
                <w:sz w:val="18"/>
              </w:rPr>
              <w:t> </w:t>
            </w:r>
            <w:r>
              <w:rPr>
                <w:sz w:val="18"/>
              </w:rPr>
              <w:t>back.</w:t>
            </w:r>
          </w:p>
          <w:p>
            <w:pPr>
              <w:pStyle w:val="TableParagraph"/>
              <w:numPr>
                <w:ilvl w:val="0"/>
                <w:numId w:val="2"/>
              </w:numPr>
              <w:tabs>
                <w:tab w:pos="341" w:val="left" w:leader="none"/>
              </w:tabs>
              <w:spacing w:line="240" w:lineRule="auto" w:before="0" w:after="0"/>
              <w:ind w:left="340" w:right="171" w:hanging="226"/>
              <w:jc w:val="left"/>
              <w:rPr>
                <w:sz w:val="18"/>
              </w:rPr>
            </w:pPr>
            <w:r>
              <w:rPr>
                <w:sz w:val="18"/>
              </w:rPr>
              <w:t>On completion of the read back, the instructor must de-brief the trainee instructor on their performance against the performance criteria.</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70" w:hRule="atLeast"/>
        </w:trPr>
        <w:tc>
          <w:tcPr>
            <w:tcW w:w="1085" w:type="dxa"/>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83"/>
              <w:ind w:left="3304" w:right="3298"/>
              <w:jc w:val="center"/>
              <w:rPr>
                <w:b/>
                <w:sz w:val="20"/>
              </w:rPr>
            </w:pPr>
            <w:r>
              <w:rPr>
                <w:b/>
                <w:sz w:val="20"/>
              </w:rPr>
              <w:t>UNDERPINNING KNOWLEDGE</w:t>
            </w:r>
          </w:p>
        </w:tc>
      </w:tr>
      <w:tr>
        <w:trPr>
          <w:trHeight w:val="263" w:hRule="atLeast"/>
        </w:trPr>
        <w:tc>
          <w:tcPr>
            <w:tcW w:w="1085" w:type="dxa"/>
          </w:tcPr>
          <w:p>
            <w:pPr>
              <w:pStyle w:val="TableParagraph"/>
              <w:spacing w:before="23"/>
              <w:ind w:left="57"/>
              <w:rPr>
                <w:b/>
                <w:sz w:val="18"/>
              </w:rPr>
            </w:pPr>
            <w:r>
              <w:rPr>
                <w:b/>
                <w:sz w:val="18"/>
              </w:rPr>
              <w:t>FIR-TE9</w:t>
            </w:r>
          </w:p>
        </w:tc>
        <w:tc>
          <w:tcPr>
            <w:tcW w:w="9576" w:type="dxa"/>
          </w:tcPr>
          <w:p>
            <w:pPr>
              <w:pStyle w:val="TableParagraph"/>
              <w:spacing w:before="23"/>
              <w:ind w:left="57"/>
              <w:rPr>
                <w:b/>
                <w:sz w:val="18"/>
              </w:rPr>
            </w:pPr>
            <w:r>
              <w:rPr>
                <w:b/>
                <w:sz w:val="18"/>
              </w:rPr>
              <w:t>Night VFR training endorsement</w:t>
            </w:r>
          </w:p>
        </w:tc>
      </w:tr>
      <w:tr>
        <w:trPr>
          <w:trHeight w:val="2332"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27"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7"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717" w:footer="740" w:top="1500" w:bottom="940" w:left="500" w:right="500"/>
          <w:pgNumType w:start="1"/>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FIR-TE9.3</w:t>
            </w:r>
          </w:p>
        </w:tc>
        <w:tc>
          <w:tcPr>
            <w:tcW w:w="8201" w:type="dxa"/>
          </w:tcPr>
          <w:p>
            <w:pPr>
              <w:pStyle w:val="TableParagraph"/>
              <w:spacing w:before="23"/>
              <w:ind w:left="57"/>
              <w:rPr>
                <w:b/>
                <w:sz w:val="18"/>
              </w:rPr>
            </w:pPr>
            <w:r>
              <w:rPr>
                <w:b/>
                <w:sz w:val="18"/>
              </w:rPr>
              <w:t>Conduct aeronautical knowledge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19"/>
              <w:rPr>
                <w:sz w:val="18"/>
              </w:rPr>
            </w:pPr>
            <w:r>
              <w:rPr>
                <w:sz w:val="18"/>
              </w:rPr>
              <w:t>conduct aeronautical knowledge training demonstrating applicable performance criteria in element FIR4.1 and FIR4.2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 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right="31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select appropriate training methods to facilitate training objectives and knowledge transfer;</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578"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FIR4.2 Conduct aeronautical knowledge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establish a learning environment and motivation that suits the trainee’s needs;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clearly state the training objectives;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39" w:hanging="396"/>
              <w:rPr>
                <w:sz w:val="18"/>
              </w:rPr>
            </w:pPr>
            <w:r>
              <w:rPr>
                <w:sz w:val="18"/>
              </w:rPr>
              <w:t>(c) conduct the lesson following or modifying the lesson plan to achieve training objectives and transfer of knowledge;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present and link new knowledge to previous knowledge;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use selected training aids to illustrate and enhance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258" w:hanging="396"/>
              <w:rPr>
                <w:sz w:val="18"/>
              </w:rPr>
            </w:pPr>
            <w:r>
              <w:rPr>
                <w:sz w:val="18"/>
              </w:rPr>
              <w:t>(f)</w:t>
              <w:tab/>
              <w:t>apply appropriate instructional techniques; instruction is to the point using clear and deliberate speech;</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(g) deliver technical knowledge accurately and clearly to the required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(h) provide opportunities for trainee participation and practice;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(i)</w:t>
              <w:tab/>
              <w:t>discuss threat and error management issues and ensure application understood by the</w:t>
            </w:r>
            <w:r>
              <w:rPr>
                <w:spacing w:val="-34"/>
                <w:sz w:val="18"/>
              </w:rPr>
              <w:t> </w:t>
            </w:r>
            <w:r>
              <w:rPr>
                <w:sz w:val="18"/>
              </w:rPr>
              <w:t>trainee;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453" w:right="630" w:hanging="396"/>
              <w:rPr>
                <w:sz w:val="18"/>
              </w:rPr>
            </w:pPr>
            <w:r>
              <w:rPr>
                <w:sz w:val="18"/>
              </w:rPr>
              <w:t>(j)</w:t>
              <w:tab/>
              <w:t>confirm training objectives have been achieved by questioning, review and other suitable methods;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(k) provide feedback on trainee performance;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(l)</w:t>
              <w:tab/>
              <w:t>develop trainee self-assessment</w:t>
            </w:r>
            <w:r>
              <w:rPr>
                <w:spacing w:val="-5"/>
                <w:sz w:val="18"/>
              </w:rPr>
              <w:t> </w:t>
            </w:r>
            <w:r>
              <w:rPr>
                <w:sz w:val="18"/>
              </w:rPr>
              <w:t>skills;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(m) complete training objectives in the time available;</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(n) ensure all training is conducted effectively.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39"/>
              <w:rPr>
                <w:sz w:val="18"/>
              </w:rPr>
            </w:pPr>
            <w:r>
              <w:rPr>
                <w:sz w:val="18"/>
              </w:rPr>
              <w:t>demonstrate extensive understanding of the underpinning knowledge included in units IFF, IFL, NVR1, NVR2 and NVR3 (as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(e)</w:t>
            </w:r>
          </w:p>
        </w:tc>
        <w:tc>
          <w:tcPr>
            <w:tcW w:w="8201" w:type="dxa"/>
          </w:tcPr>
          <w:p>
            <w:pPr>
              <w:pStyle w:val="TableParagraph"/>
              <w:spacing w:before="27"/>
              <w:ind w:left="57" w:right="488"/>
              <w:rPr>
                <w:sz w:val="18"/>
              </w:rPr>
            </w:pPr>
            <w:r>
              <w:rPr>
                <w:sz w:val="18"/>
              </w:rPr>
              <w:t>establish trainee understanding of underpinning knowledge included in unit NVR2 relating to the conduct of Night VFR operations in single engine 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(f)</w:t>
            </w:r>
          </w:p>
        </w:tc>
        <w:tc>
          <w:tcPr>
            <w:tcW w:w="8201" w:type="dxa"/>
          </w:tcPr>
          <w:p>
            <w:pPr>
              <w:pStyle w:val="TableParagraph"/>
              <w:spacing w:before="27"/>
              <w:ind w:left="57" w:right="488"/>
              <w:rPr>
                <w:sz w:val="18"/>
              </w:rPr>
            </w:pPr>
            <w:r>
              <w:rPr>
                <w:sz w:val="18"/>
              </w:rPr>
              <w:t>establish trainee understanding of underpinning knowledge included in unit NVR3 relating to the conduct of Night VFR operations in multi engine aircraft (as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Develop briefings and 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6"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flight planning under the NVFR</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spacing w:after="0"/>
        <w:rPr>
          <w:rFonts w:ascii="Times New Roman"/>
          <w:sz w:val="18"/>
        </w:rPr>
        <w:sectPr>
          <w:pgSz w:w="11910" w:h="16840"/>
          <w:pgMar w:header="717" w:footer="740" w:top="1500" w:bottom="940" w:left="500" w:right="500"/>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sz w:val="18"/>
              </w:rPr>
            </w:pPr>
            <w:r>
              <w:rPr>
                <w:sz w:val="18"/>
              </w:rPr>
              <w:t>Required</w:t>
            </w:r>
          </w:p>
        </w:tc>
        <w:tc>
          <w:tcPr>
            <w:tcW w:w="687" w:type="dxa"/>
            <w:shd w:val="clear" w:color="auto" w:fill="C0C0C0"/>
            <w:textDirection w:val="btLr"/>
          </w:tcPr>
          <w:p>
            <w:pPr>
              <w:pStyle w:val="TableParagraph"/>
              <w:spacing w:before="56"/>
              <w:ind w:left="26"/>
              <w:rPr>
                <w:sz w:val="18"/>
              </w:rPr>
            </w:pPr>
            <w:r>
              <w:rPr>
                <w:sz w:val="18"/>
              </w:rPr>
              <w:t>Achieved</w:t>
            </w: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right="319" w:hanging="399"/>
              <w:rPr>
                <w:sz w:val="18"/>
              </w:rPr>
            </w:pPr>
            <w:r>
              <w:rPr>
                <w:sz w:val="18"/>
              </w:rPr>
              <w:t>(vi) arrival and departure at night (including engine inoperative considerations where applicable)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(vii) navigation under the VFR at night (including use of ground based and satellite based navigational systems as applicable)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visual approach procedures at</w:t>
            </w:r>
            <w:r>
              <w:rPr>
                <w:spacing w:val="-3"/>
                <w:sz w:val="18"/>
              </w:rPr>
              <w:t> </w:t>
            </w:r>
            <w:r>
              <w:rPr>
                <w:sz w:val="18"/>
              </w:rPr>
              <w:t>night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pStyle w:val="BodyText"/>
        <w:spacing w:before="1"/>
        <w:rPr>
          <w:b/>
          <w:sz w:val="9"/>
        </w:rPr>
      </w:pPr>
      <w:r>
        <w:rPr/>
        <w:pict>
          <v:group style="position:absolute;margin-left:30.8395pt;margin-top:7.4595pt;width:533.550pt;height:201.75pt;mso-position-horizontal-relative:page;mso-position-vertical-relative:paragraph;z-index:-251657216;mso-wrap-distance-left:0;mso-wrap-distance-right:0" coordorigin="617,149" coordsize="10671,4035">
            <v:rect style="position:absolute;left:628;top:245;width:10649;height:576" filled="true" fillcolor="#c0c0c0" stroked="false">
              <v:fill type="solid"/>
            </v:rect>
            <v:rect style="position:absolute;left:679;top:242;width:10548;height:291" filled="true" fillcolor="#c0c0c0" stroked="false">
              <v:fill type="solid"/>
            </v:rect>
            <v:rect style="position:absolute;left:679;top:533;width:10548;height:291" filled="true" fillcolor="#c0c0c0" stroked="false">
              <v:fill type="solid"/>
            </v:rect>
            <v:rect style="position:absolute;left:626;top:158;width:10652;height:87" filled="true" fillcolor="#c0c0c0" stroked="false">
              <v:fill type="solid"/>
            </v:rect>
            <v:rect style="position:absolute;left:628;top:905;width:10649;height:3" filled="true" fillcolor="#c0c0c0" stroked="false">
              <v:fill type="solid"/>
            </v:rect>
            <v:rect style="position:absolute;left:621;top:821;width:10661;height:84" filled="true" fillcolor="#c0c0c0" stroked="false">
              <v:fill type="solid"/>
            </v:rect>
            <v:line style="position:absolute" from="626,912" to="11278,912" stroked="true" strokeweight=".48pt" strokecolor="#000000">
              <v:stroke dashstyle="solid"/>
            </v:line>
            <v:line style="position:absolute" from="622,149" to="622,4184" stroked="true" strokeweight=".48pt" strokecolor="#000000">
              <v:stroke dashstyle="solid"/>
            </v:line>
            <v:line style="position:absolute" from="626,4179" to="11278,4179" stroked="true" strokeweight=".48pt" strokecolor="#000000">
              <v:stroke dashstyle="solid"/>
            </v:line>
            <v:line style="position:absolute" from="11282,149" to="11282,4184" stroked="true" strokeweight=".481pt" strokecolor="#000000">
              <v:stroke dashstyle="solid"/>
            </v:line>
            <v:shape style="position:absolute;left:621;top:154;width:10661;height:759" type="#_x0000_t202" filled="true" fillcolor="#c0c0c0" stroked="true" strokeweight=".481pt" strokecolor="#000000">
              <v:textbox inset="0,0,0,0">
                <w:txbxContent>
                  <w:p>
                    <w:pPr>
                      <w:spacing w:before="138"/>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spacing w:before="10" w:after="1"/>
        <w:rPr>
          <w:b/>
          <w:sz w:val="8"/>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618"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50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380160"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379136"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378112"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377088"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375.440002pt;margin-top:34.863461pt;width:186.95pt;height:27.55pt;mso-position-horizontal-relative:page;mso-position-vertical-relative:page;z-index:-252381184"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1"/>
                  <w:jc w:val="right"/>
                </w:pPr>
                <w:r>
                  <w:rPr/>
                  <w:t>NIGHT NAVIGATION - LONG</w:t>
                </w:r>
                <w:r>
                  <w:rPr>
                    <w:spacing w:val="-11"/>
                  </w:rPr>
                  <w:t> </w:t>
                </w:r>
                <w:r>
                  <w:rPr/>
                  <w:t>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TE9-17 Night navigation - long brief</dc:title>
  <dcterms:created xsi:type="dcterms:W3CDTF">2021-11-10T01:08:16Z</dcterms:created>
  <dcterms:modified xsi:type="dcterms:W3CDTF">2021-11-10T01:08:16Z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