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1.65pt;height:54.25pt;mso-position-horizontal-relative:char;mso-position-vertical-relative:line" coordorigin="0,0" coordsize="11033,1085">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11028,0" to="11028,689" stroked="true" strokeweight=".48pt" strokecolor="#000000">
              <v:stroke dashstyle="solid"/>
            </v:line>
            <v:line style="position:absolute" from="24,684" to="11023,684" stroked="true" strokeweight=".481pt" strokecolor="#000000">
              <v:stroke dashstyle="solid"/>
            </v:line>
            <v:line style="position:absolute" from="24,1080" to="11023,1080" stroked="true" strokeweight=".481pt" strokecolor="#000000">
              <v:stroke dashstyle="solid"/>
            </v:line>
            <v:line style="position:absolute" from="19,679" to="19,1085" stroked="true" strokeweight=".48pt" strokecolor="#000000">
              <v:stroke dashstyle="solid"/>
            </v:line>
            <v:line style="position:absolute" from="11028,689" to="11028,1085" stroked="true" strokeweight=".48pt" strokecolor="#000000">
              <v:stroke dashstyle="solid"/>
            </v:line>
            <v:shape style="position:absolute;left:9;top:688;width:11014;height:387" type="#_x0000_t202" filled="true" fillcolor="#f2f2f2" stroked="false">
              <v:textbox inset="0,0,0,0">
                <w:txbxContent>
                  <w:p>
                    <w:pPr>
                      <w:spacing w:before="57"/>
                      <w:ind w:left="43" w:right="0" w:firstLine="0"/>
                      <w:jc w:val="left"/>
                      <w:rPr>
                        <w:b/>
                        <w:sz w:val="20"/>
                      </w:rPr>
                    </w:pPr>
                    <w:r>
                      <w:rPr>
                        <w:b/>
                        <w:sz w:val="20"/>
                      </w:rPr>
                      <w:t>LESSON TE3-13: CLIMBING AND DESCENDING – PRE-FLIGHT BRIEF</w:t>
                    </w:r>
                  </w:p>
                </w:txbxContent>
              </v:textbox>
              <v:fill type="solid"/>
              <w10:wrap type="none"/>
            </v:shape>
            <v:shape style="position:absolute;left:9;top:9;width:11014;height:660" type="#_x0000_t202" filled="true" fillcolor="#dadada" stroked="false">
              <v:textbox inset="0,0,0,0">
                <w:txbxContent>
                  <w:p>
                    <w:pPr>
                      <w:spacing w:line="276" w:lineRule="auto" w:before="57"/>
                      <w:ind w:left="3504" w:right="10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5" w:after="1"/>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7" w:hRule="atLeast"/>
        </w:trPr>
        <w:tc>
          <w:tcPr>
            <w:tcW w:w="2722" w:type="dxa"/>
            <w:shd w:val="clear" w:color="auto" w:fill="F2F2F2"/>
          </w:tcPr>
          <w:p>
            <w:pPr>
              <w:pStyle w:val="TableParagraph"/>
              <w:spacing w:before="59"/>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9"/>
              <w:ind w:left="24"/>
              <w:rPr>
                <w:b/>
                <w:sz w:val="20"/>
              </w:rPr>
            </w:pPr>
            <w:r>
              <w:rPr>
                <w:b/>
                <w:sz w:val="20"/>
              </w:rPr>
              <w:t>TRAINEE ARN:</w:t>
            </w:r>
          </w:p>
        </w:tc>
        <w:tc>
          <w:tcPr>
            <w:tcW w:w="2694" w:type="dxa"/>
          </w:tcPr>
          <w:p>
            <w:pPr>
              <w:pStyle w:val="TableParagraph"/>
              <w:rPr>
                <w:rFonts w:ascii="Times New Roman"/>
                <w:sz w:val="18"/>
              </w:rPr>
            </w:pPr>
          </w:p>
        </w:tc>
      </w:tr>
      <w:tr>
        <w:trPr>
          <w:trHeight w:val="515"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7" w:hRule="atLeast"/>
        </w:trPr>
        <w:tc>
          <w:tcPr>
            <w:tcW w:w="11062" w:type="dxa"/>
            <w:gridSpan w:val="6"/>
            <w:tcBorders>
              <w:top w:val="single" w:sz="8" w:space="0" w:color="000000"/>
            </w:tcBorders>
            <w:shd w:val="clear" w:color="auto" w:fill="C0C0C0"/>
          </w:tcPr>
          <w:p>
            <w:pPr>
              <w:pStyle w:val="TableParagraph"/>
              <w:spacing w:before="23"/>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2"/>
          </w:tcPr>
          <w:p>
            <w:pPr>
              <w:pStyle w:val="TableParagraph"/>
              <w:spacing w:before="21"/>
              <w:ind w:left="3"/>
              <w:jc w:val="center"/>
              <w:rPr>
                <w:b/>
                <w:sz w:val="20"/>
              </w:rPr>
            </w:pPr>
            <w:r>
              <w:rPr>
                <w:b/>
                <w:w w:val="99"/>
                <w:sz w:val="20"/>
              </w:rPr>
              <w:t>2</w:t>
            </w:r>
          </w:p>
        </w:tc>
        <w:tc>
          <w:tcPr>
            <w:tcW w:w="3955" w:type="dxa"/>
            <w:gridSpan w:val="2"/>
          </w:tcPr>
          <w:p>
            <w:pPr>
              <w:pStyle w:val="TableParagraph"/>
              <w:spacing w:before="21"/>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161" w:hRule="atLeast"/>
        </w:trPr>
        <w:tc>
          <w:tcPr>
            <w:tcW w:w="11062" w:type="dxa"/>
            <w:gridSpan w:val="6"/>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Demonstration of pre-flight brief for </w:t>
            </w:r>
            <w:r>
              <w:rPr>
                <w:b/>
                <w:sz w:val="18"/>
              </w:rPr>
              <w:t>Climbing and</w:t>
            </w:r>
            <w:r>
              <w:rPr>
                <w:b/>
                <w:spacing w:val="-8"/>
                <w:sz w:val="18"/>
              </w:rPr>
              <w:t> </w:t>
            </w:r>
            <w:r>
              <w:rPr>
                <w:b/>
                <w:sz w:val="18"/>
              </w:rPr>
              <w:t>Descending</w:t>
            </w:r>
          </w:p>
          <w:p>
            <w:pPr>
              <w:pStyle w:val="TableParagraph"/>
              <w:numPr>
                <w:ilvl w:val="0"/>
                <w:numId w:val="1"/>
              </w:numPr>
              <w:tabs>
                <w:tab w:pos="775" w:val="left" w:leader="none"/>
                <w:tab w:pos="776" w:val="left" w:leader="none"/>
              </w:tabs>
              <w:spacing w:line="240" w:lineRule="auto" w:before="0" w:after="0"/>
              <w:ind w:left="775" w:right="0" w:hanging="361"/>
              <w:jc w:val="left"/>
              <w:rPr>
                <w:b/>
                <w:sz w:val="18"/>
              </w:rPr>
            </w:pPr>
            <w:r>
              <w:rPr>
                <w:sz w:val="18"/>
              </w:rPr>
              <w:t>Read back of pre-flight brief for </w:t>
            </w:r>
            <w:r>
              <w:rPr>
                <w:b/>
                <w:sz w:val="18"/>
              </w:rPr>
              <w:t>Climbing and</w:t>
            </w:r>
            <w:r>
              <w:rPr>
                <w:b/>
                <w:spacing w:val="-6"/>
                <w:sz w:val="18"/>
              </w:rPr>
              <w:t> </w:t>
            </w:r>
            <w:r>
              <w:rPr>
                <w:b/>
                <w:sz w:val="18"/>
              </w:rPr>
              <w:t>Descending</w:t>
            </w:r>
          </w:p>
          <w:p>
            <w:pPr>
              <w:pStyle w:val="TableParagraph"/>
              <w:numPr>
                <w:ilvl w:val="0"/>
                <w:numId w:val="1"/>
              </w:numPr>
              <w:tabs>
                <w:tab w:pos="775" w:val="left" w:leader="none"/>
                <w:tab w:pos="776" w:val="left" w:leader="none"/>
              </w:tabs>
              <w:spacing w:line="219" w:lineRule="exact" w:before="3" w:after="0"/>
              <w:ind w:left="775" w:right="0" w:hanging="361"/>
              <w:jc w:val="left"/>
              <w:rPr>
                <w:sz w:val="18"/>
              </w:rPr>
            </w:pPr>
            <w:r>
              <w:rPr>
                <w:sz w:val="18"/>
              </w:rPr>
              <w:t>The blueprint for the pre-flight brief is the operator’s approved lesson from their RPL/PPL/CPL</w:t>
            </w:r>
            <w:r>
              <w:rPr>
                <w:spacing w:val="-10"/>
                <w:sz w:val="18"/>
              </w:rPr>
              <w:t> </w:t>
            </w:r>
            <w:r>
              <w:rPr>
                <w:sz w:val="18"/>
              </w:rPr>
              <w:t>syllabus</w:t>
            </w:r>
          </w:p>
          <w:p>
            <w:pPr>
              <w:pStyle w:val="TableParagraph"/>
              <w:numPr>
                <w:ilvl w:val="0"/>
                <w:numId w:val="1"/>
              </w:numPr>
              <w:tabs>
                <w:tab w:pos="774" w:val="left" w:leader="none"/>
                <w:tab w:pos="775" w:val="left" w:leader="none"/>
              </w:tabs>
              <w:spacing w:line="219" w:lineRule="exact" w:before="0" w:after="0"/>
              <w:ind w:left="775" w:right="0" w:hanging="360"/>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626" w:hRule="atLeast"/>
        </w:trPr>
        <w:tc>
          <w:tcPr>
            <w:tcW w:w="11062" w:type="dxa"/>
            <w:gridSpan w:val="6"/>
          </w:tcPr>
          <w:p>
            <w:pPr>
              <w:pStyle w:val="TableParagraph"/>
              <w:spacing w:before="23"/>
              <w:ind w:left="138"/>
              <w:rPr>
                <w:b/>
                <w:sz w:val="18"/>
              </w:rPr>
            </w:pPr>
            <w:r>
              <w:rPr>
                <w:b/>
                <w:sz w:val="18"/>
              </w:rPr>
              <w:t>Training Notes</w:t>
            </w:r>
          </w:p>
          <w:p>
            <w:pPr>
              <w:pStyle w:val="TableParagraph"/>
              <w:numPr>
                <w:ilvl w:val="0"/>
                <w:numId w:val="2"/>
              </w:numPr>
              <w:tabs>
                <w:tab w:pos="621" w:val="left" w:leader="none"/>
                <w:tab w:pos="622" w:val="left" w:leader="none"/>
              </w:tabs>
              <w:spacing w:line="240" w:lineRule="auto" w:before="4" w:after="0"/>
              <w:ind w:left="621" w:right="-44" w:hanging="356"/>
              <w:jc w:val="left"/>
              <w:rPr>
                <w:sz w:val="18"/>
              </w:rPr>
            </w:pPr>
            <w:r>
              <w:rPr>
                <w:sz w:val="18"/>
              </w:rPr>
              <w:t>The pre-flight brief should include review of basic principles of climbing and descending covered in the long brief with emphasise on the application of attitude flying and the application of Power/Attitude/Trim and Attitude/Power /Trim techniques for entry and levelling off for the various configurations covered to be covered in the</w:t>
            </w:r>
            <w:r>
              <w:rPr>
                <w:spacing w:val="-7"/>
                <w:sz w:val="18"/>
              </w:rPr>
              <w:t> </w:t>
            </w:r>
            <w:r>
              <w:rPr>
                <w:sz w:val="18"/>
              </w:rPr>
              <w:t>lesson</w:t>
            </w:r>
          </w:p>
          <w:p>
            <w:pPr>
              <w:pStyle w:val="TableParagraph"/>
              <w:numPr>
                <w:ilvl w:val="0"/>
                <w:numId w:val="2"/>
              </w:numPr>
              <w:tabs>
                <w:tab w:pos="621" w:val="left" w:leader="none"/>
                <w:tab w:pos="622" w:val="left" w:leader="none"/>
              </w:tabs>
              <w:spacing w:line="240" w:lineRule="auto" w:before="39" w:after="0"/>
              <w:ind w:left="621" w:right="0" w:hanging="356"/>
              <w:jc w:val="left"/>
              <w:rPr>
                <w:sz w:val="18"/>
              </w:rPr>
            </w:pPr>
            <w:r>
              <w:rPr>
                <w:sz w:val="18"/>
              </w:rPr>
              <w:t>The Flight instructor manual will provide a useful reference for the content of this</w:t>
            </w:r>
            <w:r>
              <w:rPr>
                <w:spacing w:val="-10"/>
                <w:sz w:val="18"/>
              </w:rPr>
              <w:t> </w:t>
            </w:r>
            <w:r>
              <w:rPr>
                <w:sz w:val="18"/>
              </w:rPr>
              <w:t>lesson</w:t>
            </w:r>
          </w:p>
          <w:p>
            <w:pPr>
              <w:pStyle w:val="TableParagraph"/>
              <w:numPr>
                <w:ilvl w:val="0"/>
                <w:numId w:val="2"/>
              </w:numPr>
              <w:tabs>
                <w:tab w:pos="621" w:val="left" w:leader="none"/>
                <w:tab w:pos="622" w:val="left" w:leader="none"/>
              </w:tabs>
              <w:spacing w:line="237" w:lineRule="auto" w:before="44" w:after="0"/>
              <w:ind w:left="621" w:right="-29" w:hanging="356"/>
              <w:jc w:val="left"/>
              <w:rPr>
                <w:sz w:val="18"/>
              </w:rPr>
            </w:pPr>
            <w:r>
              <w:rPr>
                <w:sz w:val="18"/>
              </w:rPr>
              <w:t>The pre-flight brief should re-inforce the basic HF/NTS considerations required for safe flight from previous lesson introducing some additional items from units NTS1 and NTS2 and C1 through C5 as appropriate and in line with the operator’s</w:t>
            </w:r>
            <w:r>
              <w:rPr>
                <w:spacing w:val="-17"/>
                <w:sz w:val="18"/>
              </w:rPr>
              <w:t> </w:t>
            </w:r>
            <w:r>
              <w:rPr>
                <w:sz w:val="18"/>
              </w:rPr>
              <w:t>syllabus.</w:t>
            </w:r>
          </w:p>
        </w:tc>
      </w:tr>
    </w:tbl>
    <w:p>
      <w:pPr>
        <w:pStyle w:val="BodyText"/>
        <w:spacing w:before="11"/>
        <w:rPr>
          <w:rFonts w:ascii="Times New Roman"/>
          <w:b w:val="0"/>
          <w:sz w:val="27"/>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6"/>
              <w:jc w:val="center"/>
              <w:rPr>
                <w:b/>
                <w:sz w:val="18"/>
              </w:rPr>
            </w:pPr>
            <w:r>
              <w:rPr>
                <w:b/>
                <w:sz w:val="18"/>
              </w:rPr>
              <w:t>MOS</w:t>
            </w:r>
          </w:p>
          <w:p>
            <w:pPr>
              <w:pStyle w:val="TableParagraph"/>
              <w:spacing w:before="5"/>
              <w:ind w:left="154" w:right="186"/>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1"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7"/>
              <w:rPr>
                <w:b/>
                <w:sz w:val="16"/>
              </w:rPr>
            </w:pPr>
            <w:r>
              <w:rPr>
                <w:b/>
                <w:sz w:val="16"/>
              </w:rPr>
              <w:t>Achieved</w:t>
            </w:r>
          </w:p>
        </w:tc>
      </w:tr>
      <w:tr>
        <w:trPr>
          <w:trHeight w:val="281" w:hRule="atLeast"/>
        </w:trPr>
        <w:tc>
          <w:tcPr>
            <w:tcW w:w="1178" w:type="dxa"/>
          </w:tcPr>
          <w:p>
            <w:pPr>
              <w:pStyle w:val="TableParagraph"/>
              <w:spacing w:before="17"/>
              <w:ind w:right="160"/>
              <w:jc w:val="right"/>
              <w:rPr>
                <w:b/>
                <w:sz w:val="18"/>
              </w:rPr>
            </w:pPr>
            <w:r>
              <w:rPr>
                <w:b/>
                <w:sz w:val="18"/>
              </w:rPr>
              <w:t>FIR-TE3.2</w:t>
            </w:r>
          </w:p>
        </w:tc>
        <w:tc>
          <w:tcPr>
            <w:tcW w:w="8572" w:type="dxa"/>
            <w:tcBorders>
              <w:top w:val="single" w:sz="24" w:space="0" w:color="F2F2F2"/>
            </w:tcBorders>
          </w:tcPr>
          <w:p>
            <w:pPr>
              <w:pStyle w:val="TableParagraph"/>
              <w:spacing w:before="17"/>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77"/>
              <w:ind w:right="217"/>
              <w:jc w:val="right"/>
              <w:rPr>
                <w:sz w:val="20"/>
              </w:rPr>
            </w:pPr>
            <w:r>
              <w:rPr>
                <w:sz w:val="20"/>
              </w:rPr>
              <w:t>(a)</w:t>
            </w:r>
          </w:p>
        </w:tc>
        <w:tc>
          <w:tcPr>
            <w:tcW w:w="8572" w:type="dxa"/>
          </w:tcPr>
          <w:p>
            <w:pPr>
              <w:pStyle w:val="TableParagraph"/>
              <w:spacing w:before="25"/>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2"/>
              <w:ind w:right="161"/>
              <w:jc w:val="right"/>
              <w:rPr>
                <w:b/>
                <w:sz w:val="18"/>
              </w:rPr>
            </w:pPr>
            <w:r>
              <w:rPr>
                <w:b/>
                <w:sz w:val="18"/>
              </w:rPr>
              <w:t>FIR-TE3.3</w:t>
            </w:r>
          </w:p>
        </w:tc>
        <w:tc>
          <w:tcPr>
            <w:tcW w:w="8572" w:type="dxa"/>
          </w:tcPr>
          <w:p>
            <w:pPr>
              <w:pStyle w:val="TableParagraph"/>
              <w:spacing w:before="20"/>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7"/>
              <w:ind w:left="29" w:right="178"/>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7"/>
              <w:ind w:right="165"/>
              <w:jc w:val="right"/>
              <w:rPr>
                <w:sz w:val="18"/>
              </w:rPr>
            </w:pPr>
            <w:r>
              <w:rPr>
                <w:sz w:val="18"/>
              </w:rPr>
              <w:t>(c)</w:t>
            </w:r>
          </w:p>
        </w:tc>
        <w:tc>
          <w:tcPr>
            <w:tcW w:w="8572" w:type="dxa"/>
          </w:tcPr>
          <w:p>
            <w:pPr>
              <w:pStyle w:val="TableParagraph"/>
              <w:spacing w:before="27"/>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FIR-TE3.5</w:t>
            </w:r>
          </w:p>
        </w:tc>
        <w:tc>
          <w:tcPr>
            <w:tcW w:w="8572" w:type="dxa"/>
          </w:tcPr>
          <w:p>
            <w:pPr>
              <w:pStyle w:val="TableParagraph"/>
              <w:spacing w:before="23"/>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8" w:hRule="atLeast"/>
        </w:trPr>
        <w:tc>
          <w:tcPr>
            <w:tcW w:w="1178" w:type="dxa"/>
          </w:tcPr>
          <w:p>
            <w:pPr>
              <w:pStyle w:val="TableParagraph"/>
              <w:spacing w:before="26"/>
              <w:ind w:right="188"/>
              <w:jc w:val="right"/>
              <w:rPr>
                <w:sz w:val="20"/>
              </w:rPr>
            </w:pPr>
            <w:r>
              <w:rPr>
                <w:sz w:val="20"/>
              </w:rPr>
              <w:t>(a)</w:t>
            </w:r>
          </w:p>
        </w:tc>
        <w:tc>
          <w:tcPr>
            <w:tcW w:w="8572" w:type="dxa"/>
          </w:tcPr>
          <w:p>
            <w:pPr>
              <w:pStyle w:val="TableParagraph"/>
              <w:spacing w:before="27"/>
              <w:ind w:left="29"/>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for aeroplanes</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389"/>
              <w:rPr>
                <w:sz w:val="18"/>
              </w:rPr>
            </w:pPr>
            <w:r>
              <w:rPr>
                <w:sz w:val="18"/>
              </w:rPr>
              <w:t>(i) C1 through C5</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53"/>
              <w:rPr>
                <w:sz w:val="18"/>
              </w:rPr>
            </w:pPr>
            <w:r>
              <w:rPr>
                <w:sz w:val="18"/>
              </w:rPr>
              <w:t>(viii) A3.1 and A3.3 – Climbing and Descending</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469" w:hRule="atLeast"/>
        </w:trPr>
        <w:tc>
          <w:tcPr>
            <w:tcW w:w="1178" w:type="dxa"/>
          </w:tcPr>
          <w:p>
            <w:pPr>
              <w:pStyle w:val="TableParagraph"/>
              <w:spacing w:before="27"/>
              <w:ind w:right="187"/>
              <w:jc w:val="right"/>
              <w:rPr>
                <w:sz w:val="18"/>
              </w:rPr>
            </w:pPr>
            <w:r>
              <w:rPr>
                <w:w w:val="95"/>
                <w:sz w:val="18"/>
              </w:rPr>
              <w:t>(b)</w:t>
            </w:r>
          </w:p>
        </w:tc>
        <w:tc>
          <w:tcPr>
            <w:tcW w:w="8572" w:type="dxa"/>
          </w:tcPr>
          <w:p>
            <w:pPr>
              <w:pStyle w:val="TableParagraph"/>
              <w:spacing w:before="27"/>
              <w:ind w:left="29" w:right="638"/>
              <w:rPr>
                <w:sz w:val="18"/>
              </w:rPr>
            </w:pPr>
            <w:r>
              <w:rPr>
                <w:sz w:val="18"/>
              </w:rPr>
              <w:t>identify potential threats and errors normally associated with the planned flight training and develop suitable mitigating actions for each flight exercise</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7" w:hRule="atLeast"/>
        </w:trPr>
        <w:tc>
          <w:tcPr>
            <w:tcW w:w="1178" w:type="dxa"/>
          </w:tcPr>
          <w:p>
            <w:pPr>
              <w:pStyle w:val="TableParagraph"/>
              <w:spacing w:before="35"/>
              <w:ind w:right="160"/>
              <w:jc w:val="right"/>
              <w:rPr>
                <w:b/>
                <w:sz w:val="18"/>
              </w:rPr>
            </w:pPr>
            <w:r>
              <w:rPr>
                <w:b/>
                <w:sz w:val="18"/>
              </w:rPr>
              <w:t>FIR-TE3.6</w:t>
            </w:r>
          </w:p>
        </w:tc>
        <w:tc>
          <w:tcPr>
            <w:tcW w:w="8572" w:type="dxa"/>
          </w:tcPr>
          <w:p>
            <w:pPr>
              <w:pStyle w:val="TableParagraph"/>
              <w:spacing w:before="23"/>
              <w:ind w:left="29"/>
              <w:rPr>
                <w:b/>
                <w:sz w:val="18"/>
              </w:rPr>
            </w:pPr>
            <w:r>
              <w:rPr>
                <w:b/>
                <w:sz w:val="18"/>
              </w:rPr>
              <w:t>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6" w:hRule="atLeast"/>
        </w:trPr>
        <w:tc>
          <w:tcPr>
            <w:tcW w:w="1178" w:type="dxa"/>
          </w:tcPr>
          <w:p>
            <w:pPr>
              <w:pStyle w:val="TableParagraph"/>
              <w:spacing w:before="21"/>
              <w:ind w:right="133"/>
              <w:jc w:val="right"/>
              <w:rPr>
                <w:sz w:val="20"/>
              </w:rPr>
            </w:pPr>
            <w:r>
              <w:rPr>
                <w:sz w:val="20"/>
              </w:rPr>
              <w:t>(a)</w:t>
            </w:r>
          </w:p>
        </w:tc>
        <w:tc>
          <w:tcPr>
            <w:tcW w:w="8572" w:type="dxa"/>
          </w:tcPr>
          <w:p>
            <w:pPr>
              <w:pStyle w:val="TableParagraph"/>
              <w:spacing w:before="25"/>
              <w:ind w:left="29" w:right="17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27" w:top="540" w:bottom="820" w:left="420" w:right="160"/>
          <w:pgNumType w:start="1"/>
        </w:sectPr>
      </w:pPr>
    </w:p>
    <w:p>
      <w:pPr>
        <w:pStyle w:val="BodyText"/>
        <w:ind w:left="110"/>
        <w:rPr>
          <w:rFonts w:ascii="Times New Roman"/>
          <w:b w:val="0"/>
        </w:rPr>
      </w:pPr>
      <w:r>
        <w:rPr>
          <w:rFonts w:ascii="Times New Roman"/>
          <w:b w:val="0"/>
        </w:rPr>
        <w:pict>
          <v:shape style="width:550.450pt;height:19.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TE3-13: CLIMBING AND DESCENDING – PRE-FLIGHT BRIEF</w:t>
                  </w:r>
                </w:p>
              </w:txbxContent>
            </v:textbox>
            <v:fill type="solid"/>
            <v:stroke dashstyle="solid"/>
          </v:shape>
        </w:pict>
      </w:r>
      <w:r>
        <w:rPr>
          <w:rFonts w:ascii="Times New Roman"/>
          <w:b w:val="0"/>
        </w:rPr>
      </w:r>
    </w:p>
    <w:p>
      <w:pPr>
        <w:pStyle w:val="BodyText"/>
        <w:spacing w:before="7"/>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0" w:right="186"/>
              <w:jc w:val="center"/>
              <w:rPr>
                <w:b/>
                <w:sz w:val="18"/>
              </w:rPr>
            </w:pPr>
            <w:r>
              <w:rPr>
                <w:b/>
                <w:sz w:val="18"/>
              </w:rPr>
              <w:t>MOS</w:t>
            </w:r>
          </w:p>
          <w:p>
            <w:pPr>
              <w:pStyle w:val="TableParagraph"/>
              <w:spacing w:before="5"/>
              <w:ind w:left="153" w:right="186"/>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5"/>
              <w:rPr>
                <w:b/>
                <w:sz w:val="16"/>
              </w:rPr>
            </w:pPr>
            <w:r>
              <w:rPr>
                <w:b/>
                <w:sz w:val="16"/>
              </w:rPr>
              <w:t>Achieved</w:t>
            </w:r>
          </w:p>
        </w:tc>
      </w:tr>
      <w:tr>
        <w:trPr>
          <w:trHeight w:val="465" w:hRule="atLeast"/>
        </w:trPr>
        <w:tc>
          <w:tcPr>
            <w:tcW w:w="1178" w:type="dxa"/>
          </w:tcPr>
          <w:p>
            <w:pPr>
              <w:pStyle w:val="TableParagraph"/>
              <w:rPr>
                <w:rFonts w:ascii="Times New Roman"/>
                <w:sz w:val="18"/>
              </w:rPr>
            </w:pPr>
          </w:p>
        </w:tc>
        <w:tc>
          <w:tcPr>
            <w:tcW w:w="8572" w:type="dxa"/>
            <w:tcBorders>
              <w:top w:val="single" w:sz="24" w:space="0" w:color="F2F2F2"/>
            </w:tcBorders>
          </w:tcPr>
          <w:p>
            <w:pPr>
              <w:pStyle w:val="TableParagraph"/>
              <w:spacing w:before="23"/>
              <w:ind w:left="403"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12"/>
              <w:ind w:right="216"/>
              <w:jc w:val="right"/>
              <w:rPr>
                <w:sz w:val="20"/>
              </w:rPr>
            </w:pPr>
            <w:r>
              <w:rPr>
                <w:w w:val="99"/>
                <w:sz w:val="20"/>
              </w:rPr>
              <w:t>3</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(e) apply threat and error management into each ground lesson;</w:t>
            </w:r>
          </w:p>
        </w:tc>
        <w:tc>
          <w:tcPr>
            <w:tcW w:w="566" w:type="dxa"/>
            <w:shd w:val="clear" w:color="auto" w:fill="F2F2F2"/>
          </w:tcPr>
          <w:p>
            <w:pPr>
              <w:pStyle w:val="TableParagraph"/>
              <w:spacing w:before="23"/>
              <w:ind w:right="216"/>
              <w:jc w:val="right"/>
              <w:rPr>
                <w:sz w:val="20"/>
              </w:rPr>
            </w:pPr>
            <w:r>
              <w:rPr>
                <w:w w:val="99"/>
                <w:sz w:val="20"/>
              </w:rPr>
              <w:t>3</w:t>
            </w:r>
          </w:p>
        </w:tc>
        <w:tc>
          <w:tcPr>
            <w:tcW w:w="592" w:type="dxa"/>
          </w:tcPr>
          <w:p>
            <w:pPr>
              <w:pStyle w:val="TableParagraph"/>
              <w:rPr>
                <w:rFonts w:ascii="Times New Roman"/>
                <w:sz w:val="18"/>
              </w:rPr>
            </w:pPr>
          </w:p>
        </w:tc>
      </w:tr>
      <w:tr>
        <w:trPr>
          <w:trHeight w:val="676"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6" w:type="dxa"/>
            <w:shd w:val="clear" w:color="auto" w:fill="F2F2F2"/>
          </w:tcPr>
          <w:p>
            <w:pPr>
              <w:pStyle w:val="TableParagraph"/>
              <w:spacing w:before="1"/>
              <w:rPr>
                <w:rFonts w:ascii="Times New Roman"/>
                <w:sz w:val="19"/>
              </w:rPr>
            </w:pPr>
          </w:p>
          <w:p>
            <w:pPr>
              <w:pStyle w:val="TableParagraph"/>
              <w:ind w:right="216"/>
              <w:jc w:val="right"/>
              <w:rPr>
                <w:sz w:val="20"/>
              </w:rPr>
            </w:pPr>
            <w:r>
              <w:rPr>
                <w:w w:val="99"/>
                <w:sz w:val="20"/>
              </w:rPr>
              <w:t>3</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FIR4.3 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(a) confirm trainee is mentally and physically prepared for flight training;</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(b) brief trainee on the training outcomes, the associated performance criteria and the actions required of the trainee during the flight</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(c) link previous training to the current exercise</w:t>
            </w:r>
          </w:p>
        </w:tc>
        <w:tc>
          <w:tcPr>
            <w:tcW w:w="566" w:type="dxa"/>
            <w:shd w:val="clear" w:color="auto" w:fill="F2F2F2"/>
          </w:tcPr>
          <w:p>
            <w:pPr>
              <w:pStyle w:val="TableParagraph"/>
              <w:spacing w:before="23"/>
              <w:ind w:right="216"/>
              <w:jc w:val="right"/>
              <w:rPr>
                <w:sz w:val="20"/>
              </w:rPr>
            </w:pPr>
            <w:r>
              <w:rPr>
                <w:w w:val="99"/>
                <w:sz w:val="20"/>
              </w:rPr>
              <w:t>3</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brief the trainee on how the flight will be conducted to meet the training outcomes</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(e) confirm the trainee's ability to recall the training outcomes, underpinning knowledge, handling technique and planned flight scenario</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(f) discuss the environmental conditions and suitability for the training exercise;</w:t>
            </w:r>
          </w:p>
        </w:tc>
        <w:tc>
          <w:tcPr>
            <w:tcW w:w="566" w:type="dxa"/>
            <w:shd w:val="clear" w:color="auto" w:fill="F2F2F2"/>
          </w:tcPr>
          <w:p>
            <w:pPr>
              <w:pStyle w:val="TableParagraph"/>
              <w:spacing w:before="26"/>
              <w:ind w:right="216"/>
              <w:jc w:val="right"/>
              <w:rPr>
                <w:sz w:val="20"/>
              </w:rPr>
            </w:pPr>
            <w:r>
              <w:rPr>
                <w:w w:val="99"/>
                <w:sz w:val="20"/>
              </w:rPr>
              <w:t>3</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(g) discuss threat and error management issues applicable to the proposed flight and confirm the trainee understands her or his responsibility for managing those issues (airmanship).</w:t>
            </w:r>
          </w:p>
        </w:tc>
        <w:tc>
          <w:tcPr>
            <w:tcW w:w="566" w:type="dxa"/>
            <w:shd w:val="clear" w:color="auto" w:fill="F2F2F2"/>
          </w:tcPr>
          <w:p>
            <w:pPr>
              <w:pStyle w:val="TableParagraph"/>
              <w:spacing w:before="117"/>
              <w:ind w:right="216"/>
              <w:jc w:val="right"/>
              <w:rPr>
                <w:sz w:val="20"/>
              </w:rPr>
            </w:pPr>
            <w:r>
              <w:rPr>
                <w:w w:val="99"/>
                <w:sz w:val="20"/>
              </w:rPr>
              <w:t>3</w:t>
            </w:r>
          </w:p>
        </w:tc>
        <w:tc>
          <w:tcPr>
            <w:tcW w:w="592" w:type="dxa"/>
          </w:tcPr>
          <w:p>
            <w:pPr>
              <w:pStyle w:val="TableParagraph"/>
              <w:rPr>
                <w:rFonts w:ascii="Times New Roman"/>
                <w:sz w:val="18"/>
              </w:rPr>
            </w:pPr>
          </w:p>
        </w:tc>
      </w:tr>
      <w:tr>
        <w:trPr>
          <w:trHeight w:val="261" w:hRule="atLeast"/>
        </w:trPr>
        <w:tc>
          <w:tcPr>
            <w:tcW w:w="1178" w:type="dxa"/>
            <w:shd w:val="clear" w:color="auto" w:fill="F2F2F2"/>
          </w:tcPr>
          <w:p>
            <w:pPr>
              <w:pStyle w:val="TableParagraph"/>
              <w:spacing w:before="20"/>
              <w:ind w:left="26"/>
              <w:rPr>
                <w:b/>
                <w:sz w:val="18"/>
              </w:rPr>
            </w:pPr>
            <w:r>
              <w:rPr>
                <w:b/>
                <w:sz w:val="18"/>
              </w:rPr>
              <w:t>MOS Ref</w:t>
            </w:r>
          </w:p>
        </w:tc>
        <w:tc>
          <w:tcPr>
            <w:tcW w:w="9730" w:type="dxa"/>
            <w:gridSpan w:val="3"/>
            <w:shd w:val="clear" w:color="auto" w:fill="F2F2F2"/>
          </w:tcPr>
          <w:p>
            <w:pPr>
              <w:pStyle w:val="TableParagraph"/>
              <w:spacing w:before="20"/>
              <w:ind w:left="33"/>
              <w:rPr>
                <w:b/>
                <w:sz w:val="18"/>
              </w:rPr>
            </w:pPr>
            <w:r>
              <w:rPr>
                <w:b/>
                <w:sz w:val="18"/>
              </w:rPr>
              <w:t>Underpinning knowledge</w:t>
            </w:r>
          </w:p>
        </w:tc>
      </w:tr>
      <w:tr>
        <w:trPr>
          <w:trHeight w:val="287" w:hRule="atLeast"/>
        </w:trPr>
        <w:tc>
          <w:tcPr>
            <w:tcW w:w="1178" w:type="dxa"/>
          </w:tcPr>
          <w:p>
            <w:pPr>
              <w:pStyle w:val="TableParagraph"/>
              <w:spacing w:before="23"/>
              <w:ind w:left="225"/>
              <w:rPr>
                <w:b/>
                <w:sz w:val="20"/>
              </w:rPr>
            </w:pPr>
            <w:r>
              <w:rPr>
                <w:b/>
                <w:sz w:val="20"/>
              </w:rPr>
              <w:t>FIR-TE3</w:t>
            </w:r>
          </w:p>
        </w:tc>
        <w:tc>
          <w:tcPr>
            <w:tcW w:w="9730" w:type="dxa"/>
            <w:gridSpan w:val="3"/>
          </w:tcPr>
          <w:p>
            <w:pPr>
              <w:pStyle w:val="TableParagraph"/>
              <w:spacing w:before="23"/>
              <w:ind w:left="117"/>
              <w:rPr>
                <w:b/>
                <w:sz w:val="20"/>
              </w:rPr>
            </w:pPr>
            <w:r>
              <w:rPr>
                <w:b/>
                <w:sz w:val="20"/>
              </w:rPr>
              <w:t>Grade 3 training endorsement</w:t>
            </w:r>
          </w:p>
        </w:tc>
      </w:tr>
      <w:tr>
        <w:trPr>
          <w:trHeight w:val="774" w:hRule="atLeast"/>
        </w:trPr>
        <w:tc>
          <w:tcPr>
            <w:tcW w:w="1178" w:type="dxa"/>
          </w:tcPr>
          <w:p>
            <w:pPr>
              <w:pStyle w:val="TableParagraph"/>
              <w:rPr>
                <w:rFonts w:ascii="Times New Roman"/>
                <w:sz w:val="18"/>
              </w:rPr>
            </w:pPr>
          </w:p>
        </w:tc>
        <w:tc>
          <w:tcPr>
            <w:tcW w:w="9730" w:type="dxa"/>
            <w:gridSpan w:val="3"/>
          </w:tcPr>
          <w:p>
            <w:pPr>
              <w:pStyle w:val="TableParagraph"/>
              <w:numPr>
                <w:ilvl w:val="0"/>
                <w:numId w:val="3"/>
              </w:numPr>
              <w:tabs>
                <w:tab w:pos="686" w:val="left" w:leader="none"/>
                <w:tab w:pos="687" w:val="left" w:leader="none"/>
              </w:tabs>
              <w:spacing w:line="240" w:lineRule="auto" w:before="66" w:after="0"/>
              <w:ind w:left="686"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686" w:val="left" w:leader="none"/>
                <w:tab w:pos="687" w:val="left" w:leader="none"/>
              </w:tabs>
              <w:spacing w:line="237" w:lineRule="auto" w:before="40" w:after="0"/>
              <w:ind w:left="686" w:right="621"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pStyle w:val="BodyText"/>
        <w:spacing w:before="6"/>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575" w:hRule="atLeast"/>
        </w:trPr>
        <w:tc>
          <w:tcPr>
            <w:tcW w:w="10916" w:type="dxa"/>
            <w:gridSpan w:val="2"/>
            <w:shd w:val="clear" w:color="auto" w:fill="F2F2F2"/>
          </w:tcPr>
          <w:p>
            <w:pPr>
              <w:pStyle w:val="TableParagraph"/>
              <w:spacing w:before="52"/>
              <w:ind w:left="3100" w:right="685" w:hanging="2388"/>
              <w:rPr>
                <w:b/>
                <w:sz w:val="20"/>
              </w:rPr>
            </w:pPr>
            <w:r>
              <w:rPr>
                <w:b/>
                <w:sz w:val="20"/>
              </w:rPr>
              <w:t>COMMENTS AND OUTCOME (INCLUDING ELEMENTS &amp; PERFORMANCE CRITERIA THAT REQUIRE CONSOLIDATION AND/OR REMEDIAL TRAINING)</w:t>
            </w:r>
          </w:p>
        </w:tc>
      </w:tr>
      <w:tr>
        <w:trPr>
          <w:trHeight w:val="4252" w:hRule="atLeast"/>
        </w:trPr>
        <w:tc>
          <w:tcPr>
            <w:tcW w:w="10916" w:type="dxa"/>
            <w:gridSpan w:val="2"/>
            <w:tcBorders>
              <w:bottom w:val="single" w:sz="8" w:space="0" w:color="000000"/>
            </w:tcBorders>
          </w:tcPr>
          <w:p>
            <w:pPr>
              <w:pStyle w:val="TableParagraph"/>
              <w:rPr>
                <w:rFonts w:ascii="Times New Roman"/>
                <w:sz w:val="18"/>
              </w:rPr>
            </w:pPr>
          </w:p>
        </w:tc>
      </w:tr>
      <w:tr>
        <w:trPr>
          <w:trHeight w:val="345"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5" w:hRule="atLeast"/>
        </w:trPr>
        <w:tc>
          <w:tcPr>
            <w:tcW w:w="5566" w:type="dxa"/>
          </w:tcPr>
          <w:p>
            <w:pPr>
              <w:pStyle w:val="TableParagraph"/>
              <w:rPr>
                <w:rFonts w:ascii="Times New Roman"/>
                <w:sz w:val="18"/>
              </w:rPr>
            </w:pPr>
          </w:p>
        </w:tc>
        <w:tc>
          <w:tcPr>
            <w:tcW w:w="5350" w:type="dxa"/>
          </w:tcPr>
          <w:p>
            <w:pPr>
              <w:pStyle w:val="TableParagraph"/>
              <w:rPr>
                <w:rFonts w:ascii="Times New Roman"/>
                <w:sz w:val="18"/>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343296"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49.05pt;height:12.1pt;mso-position-horizontal-relative:page;mso-position-vertical-relative:page;z-index:-252342272" type="#_x0000_t202" filled="false" stroked="false">
          <v:textbox inset="0,0,0,0">
            <w:txbxContent>
              <w:p>
                <w:pPr>
                  <w:spacing w:before="14"/>
                  <w:ind w:left="20" w:right="0" w:firstLine="0"/>
                  <w:jc w:val="left"/>
                  <w:rPr>
                    <w:sz w:val="18"/>
                  </w:rPr>
                </w:pPr>
                <w:r>
                  <w:rPr>
                    <w:sz w:val="18"/>
                  </w:rPr>
                  <w:t>FIR-TE3-13</w:t>
                </w:r>
              </w:p>
            </w:txbxContent>
          </v:textbox>
          <w10:wrap type="none"/>
        </v:shape>
      </w:pict>
    </w:r>
    <w:r>
      <w:rPr/>
      <w:pict>
        <v:shape style="position:absolute;margin-left:272.95401pt;margin-top:800.492493pt;width:49.65pt;height:12.1pt;mso-position-horizontal-relative:page;mso-position-vertical-relative:page;z-index:-25234124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73993pt;margin-top:800.492493pt;width:48.2pt;height:12.1pt;mso-position-horizontal-relative:page;mso-position-vertical-relative:page;z-index:-25234022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686" w:hanging="456"/>
        <w:jc w:val="left"/>
      </w:pPr>
      <w:rPr>
        <w:rFonts w:hint="default"/>
        <w:spacing w:val="-3"/>
        <w:w w:val="99"/>
        <w:lang w:val="en-au" w:eastAsia="en-au" w:bidi="en-au"/>
      </w:rPr>
    </w:lvl>
    <w:lvl w:ilvl="1">
      <w:start w:val="0"/>
      <w:numFmt w:val="bullet"/>
      <w:lvlText w:val="•"/>
      <w:lvlJc w:val="left"/>
      <w:pPr>
        <w:ind w:left="1584" w:hanging="456"/>
      </w:pPr>
      <w:rPr>
        <w:rFonts w:hint="default"/>
        <w:lang w:val="en-au" w:eastAsia="en-au" w:bidi="en-au"/>
      </w:rPr>
    </w:lvl>
    <w:lvl w:ilvl="2">
      <w:start w:val="0"/>
      <w:numFmt w:val="bullet"/>
      <w:lvlText w:val="•"/>
      <w:lvlJc w:val="left"/>
      <w:pPr>
        <w:ind w:left="2488" w:hanging="456"/>
      </w:pPr>
      <w:rPr>
        <w:rFonts w:hint="default"/>
        <w:lang w:val="en-au" w:eastAsia="en-au" w:bidi="en-au"/>
      </w:rPr>
    </w:lvl>
    <w:lvl w:ilvl="3">
      <w:start w:val="0"/>
      <w:numFmt w:val="bullet"/>
      <w:lvlText w:val="•"/>
      <w:lvlJc w:val="left"/>
      <w:pPr>
        <w:ind w:left="3392" w:hanging="456"/>
      </w:pPr>
      <w:rPr>
        <w:rFonts w:hint="default"/>
        <w:lang w:val="en-au" w:eastAsia="en-au" w:bidi="en-au"/>
      </w:rPr>
    </w:lvl>
    <w:lvl w:ilvl="4">
      <w:start w:val="0"/>
      <w:numFmt w:val="bullet"/>
      <w:lvlText w:val="•"/>
      <w:lvlJc w:val="left"/>
      <w:pPr>
        <w:ind w:left="4296" w:hanging="456"/>
      </w:pPr>
      <w:rPr>
        <w:rFonts w:hint="default"/>
        <w:lang w:val="en-au" w:eastAsia="en-au" w:bidi="en-au"/>
      </w:rPr>
    </w:lvl>
    <w:lvl w:ilvl="5">
      <w:start w:val="0"/>
      <w:numFmt w:val="bullet"/>
      <w:lvlText w:val="•"/>
      <w:lvlJc w:val="left"/>
      <w:pPr>
        <w:ind w:left="5200" w:hanging="456"/>
      </w:pPr>
      <w:rPr>
        <w:rFonts w:hint="default"/>
        <w:lang w:val="en-au" w:eastAsia="en-au" w:bidi="en-au"/>
      </w:rPr>
    </w:lvl>
    <w:lvl w:ilvl="6">
      <w:start w:val="0"/>
      <w:numFmt w:val="bullet"/>
      <w:lvlText w:val="•"/>
      <w:lvlJc w:val="left"/>
      <w:pPr>
        <w:ind w:left="6104" w:hanging="456"/>
      </w:pPr>
      <w:rPr>
        <w:rFonts w:hint="default"/>
        <w:lang w:val="en-au" w:eastAsia="en-au" w:bidi="en-au"/>
      </w:rPr>
    </w:lvl>
    <w:lvl w:ilvl="7">
      <w:start w:val="0"/>
      <w:numFmt w:val="bullet"/>
      <w:lvlText w:val="•"/>
      <w:lvlJc w:val="left"/>
      <w:pPr>
        <w:ind w:left="7008"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621" w:hanging="356"/>
        <w:jc w:val="left"/>
      </w:pPr>
      <w:rPr>
        <w:rFonts w:hint="default"/>
        <w:spacing w:val="-4"/>
        <w:w w:val="99"/>
        <w:lang w:val="en-au" w:eastAsia="en-au" w:bidi="en-au"/>
      </w:rPr>
    </w:lvl>
    <w:lvl w:ilvl="1">
      <w:start w:val="0"/>
      <w:numFmt w:val="bullet"/>
      <w:lvlText w:val="•"/>
      <w:lvlJc w:val="left"/>
      <w:pPr>
        <w:ind w:left="1663" w:hanging="356"/>
      </w:pPr>
      <w:rPr>
        <w:rFonts w:hint="default"/>
        <w:lang w:val="en-au" w:eastAsia="en-au" w:bidi="en-au"/>
      </w:rPr>
    </w:lvl>
    <w:lvl w:ilvl="2">
      <w:start w:val="0"/>
      <w:numFmt w:val="bullet"/>
      <w:lvlText w:val="•"/>
      <w:lvlJc w:val="left"/>
      <w:pPr>
        <w:ind w:left="2706" w:hanging="356"/>
      </w:pPr>
      <w:rPr>
        <w:rFonts w:hint="default"/>
        <w:lang w:val="en-au" w:eastAsia="en-au" w:bidi="en-au"/>
      </w:rPr>
    </w:lvl>
    <w:lvl w:ilvl="3">
      <w:start w:val="0"/>
      <w:numFmt w:val="bullet"/>
      <w:lvlText w:val="•"/>
      <w:lvlJc w:val="left"/>
      <w:pPr>
        <w:ind w:left="3749" w:hanging="356"/>
      </w:pPr>
      <w:rPr>
        <w:rFonts w:hint="default"/>
        <w:lang w:val="en-au" w:eastAsia="en-au" w:bidi="en-au"/>
      </w:rPr>
    </w:lvl>
    <w:lvl w:ilvl="4">
      <w:start w:val="0"/>
      <w:numFmt w:val="bullet"/>
      <w:lvlText w:val="•"/>
      <w:lvlJc w:val="left"/>
      <w:pPr>
        <w:ind w:left="4792" w:hanging="356"/>
      </w:pPr>
      <w:rPr>
        <w:rFonts w:hint="default"/>
        <w:lang w:val="en-au" w:eastAsia="en-au" w:bidi="en-au"/>
      </w:rPr>
    </w:lvl>
    <w:lvl w:ilvl="5">
      <w:start w:val="0"/>
      <w:numFmt w:val="bullet"/>
      <w:lvlText w:val="•"/>
      <w:lvlJc w:val="left"/>
      <w:pPr>
        <w:ind w:left="5836" w:hanging="356"/>
      </w:pPr>
      <w:rPr>
        <w:rFonts w:hint="default"/>
        <w:lang w:val="en-au" w:eastAsia="en-au" w:bidi="en-au"/>
      </w:rPr>
    </w:lvl>
    <w:lvl w:ilvl="6">
      <w:start w:val="0"/>
      <w:numFmt w:val="bullet"/>
      <w:lvlText w:val="•"/>
      <w:lvlJc w:val="left"/>
      <w:pPr>
        <w:ind w:left="6879" w:hanging="356"/>
      </w:pPr>
      <w:rPr>
        <w:rFonts w:hint="default"/>
        <w:lang w:val="en-au" w:eastAsia="en-au" w:bidi="en-au"/>
      </w:rPr>
    </w:lvl>
    <w:lvl w:ilvl="7">
      <w:start w:val="0"/>
      <w:numFmt w:val="bullet"/>
      <w:lvlText w:val="•"/>
      <w:lvlJc w:val="left"/>
      <w:pPr>
        <w:ind w:left="7922" w:hanging="356"/>
      </w:pPr>
      <w:rPr>
        <w:rFonts w:hint="default"/>
        <w:lang w:val="en-au" w:eastAsia="en-au" w:bidi="en-au"/>
      </w:rPr>
    </w:lvl>
    <w:lvl w:ilvl="8">
      <w:start w:val="0"/>
      <w:numFmt w:val="bullet"/>
      <w:lvlText w:val="•"/>
      <w:lvlJc w:val="left"/>
      <w:pPr>
        <w:ind w:left="8965" w:hanging="356"/>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807" w:hanging="360"/>
      </w:pPr>
      <w:rPr>
        <w:rFonts w:hint="default"/>
        <w:lang w:val="en-au" w:eastAsia="en-au" w:bidi="en-au"/>
      </w:rPr>
    </w:lvl>
    <w:lvl w:ilvl="2">
      <w:start w:val="0"/>
      <w:numFmt w:val="bullet"/>
      <w:lvlText w:val="•"/>
      <w:lvlJc w:val="left"/>
      <w:pPr>
        <w:ind w:left="2834" w:hanging="360"/>
      </w:pPr>
      <w:rPr>
        <w:rFonts w:hint="default"/>
        <w:lang w:val="en-au" w:eastAsia="en-au" w:bidi="en-au"/>
      </w:rPr>
    </w:lvl>
    <w:lvl w:ilvl="3">
      <w:start w:val="0"/>
      <w:numFmt w:val="bullet"/>
      <w:lvlText w:val="•"/>
      <w:lvlJc w:val="left"/>
      <w:pPr>
        <w:ind w:left="3861" w:hanging="360"/>
      </w:pPr>
      <w:rPr>
        <w:rFonts w:hint="default"/>
        <w:lang w:val="en-au" w:eastAsia="en-au" w:bidi="en-au"/>
      </w:rPr>
    </w:lvl>
    <w:lvl w:ilvl="4">
      <w:start w:val="0"/>
      <w:numFmt w:val="bullet"/>
      <w:lvlText w:val="•"/>
      <w:lvlJc w:val="left"/>
      <w:pPr>
        <w:ind w:left="4888" w:hanging="360"/>
      </w:pPr>
      <w:rPr>
        <w:rFonts w:hint="default"/>
        <w:lang w:val="en-au" w:eastAsia="en-au" w:bidi="en-au"/>
      </w:rPr>
    </w:lvl>
    <w:lvl w:ilvl="5">
      <w:start w:val="0"/>
      <w:numFmt w:val="bullet"/>
      <w:lvlText w:val="•"/>
      <w:lvlJc w:val="left"/>
      <w:pPr>
        <w:ind w:left="5916" w:hanging="360"/>
      </w:pPr>
      <w:rPr>
        <w:rFonts w:hint="default"/>
        <w:lang w:val="en-au" w:eastAsia="en-au" w:bidi="en-au"/>
      </w:rPr>
    </w:lvl>
    <w:lvl w:ilvl="6">
      <w:start w:val="0"/>
      <w:numFmt w:val="bullet"/>
      <w:lvlText w:val="•"/>
      <w:lvlJc w:val="left"/>
      <w:pPr>
        <w:ind w:left="6943" w:hanging="360"/>
      </w:pPr>
      <w:rPr>
        <w:rFonts w:hint="default"/>
        <w:lang w:val="en-au" w:eastAsia="en-au" w:bidi="en-au"/>
      </w:rPr>
    </w:lvl>
    <w:lvl w:ilvl="7">
      <w:start w:val="0"/>
      <w:numFmt w:val="bullet"/>
      <w:lvlText w:val="•"/>
      <w:lvlJc w:val="left"/>
      <w:pPr>
        <w:ind w:left="7970" w:hanging="360"/>
      </w:pPr>
      <w:rPr>
        <w:rFonts w:hint="default"/>
        <w:lang w:val="en-au" w:eastAsia="en-au" w:bidi="en-au"/>
      </w:rPr>
    </w:lvl>
    <w:lvl w:ilvl="8">
      <w:start w:val="0"/>
      <w:numFmt w:val="bullet"/>
      <w:lvlText w:val="•"/>
      <w:lvlJc w:val="left"/>
      <w:pPr>
        <w:ind w:left="899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TE3-13 Climbing and Descending pre-flight - training plan student record</dc:title>
  <dcterms:created xsi:type="dcterms:W3CDTF">2021-11-10T00:11:21Z</dcterms:created>
  <dcterms:modified xsi:type="dcterms:W3CDTF">2021-11-10T00:11:21Z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2018-03-10T00:00:00Z</vt:filetime>
  </property>
  <property fmtid="{D5CDD505-2E9C-101B-9397-08002B2CF9AE}" pid="3" name="Creator">
    <vt:lpwstr>Acrobat PDFMaker 17 for Word</vt:lpwstr>
  </property>
  <property fmtid="{D5CDD505-2E9C-101B-9397-08002B2CF9AE}" pid="4" name="LastSaved">
    <vt:filetime>2021-11-10T00:00:00Z</vt:filetime>
  </property>
</Properties>
</file>