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55"/>
        <w:rPr>
          <w:rFonts w:ascii="Times New Roman"/>
          <w:b w:val="0"/>
        </w:rPr>
      </w:pPr>
      <w:r>
        <w:rPr>
          <w:rFonts w:ascii="Times New Roman"/>
          <w:b w:val="0"/>
        </w:rPr>
        <w:pict>
          <v:group style="width:543.25pt;height:52.6pt;mso-position-horizontal-relative:char;mso-position-vertical-relative:line" coordorigin="0,0" coordsize="10865,1052">
            <v:line style="position:absolute" from="10,5" to="10855,5" stroked="true" strokeweight=".48pt" strokecolor="#000000">
              <v:stroke dashstyle="solid"/>
            </v:line>
            <v:line style="position:absolute" from="10,674" to="10855,674" stroked="true" strokeweight=".48pt" strokecolor="#000000">
              <v:stroke dashstyle="solid"/>
            </v:line>
            <v:line style="position:absolute" from="5,0" to="5,679" stroked="true" strokeweight=".48pt" strokecolor="#000000">
              <v:stroke dashstyle="solid"/>
            </v:line>
            <v:line style="position:absolute" from="26,684" to="10855,684" stroked="true" strokeweight=".481pt" strokecolor="#000000">
              <v:stroke dashstyle="solid"/>
            </v:line>
            <v:line style="position:absolute" from="26,1046" to="10855,1046" stroked="true" strokeweight=".48pt" strokecolor="#000000">
              <v:stroke dashstyle="solid"/>
            </v:line>
            <v:line style="position:absolute" from="22,679" to="22,1051" stroked="true" strokeweight=".481pt" strokecolor="#000000">
              <v:stroke dashstyle="solid"/>
            </v:line>
            <v:line style="position:absolute" from="10860,0" to="10860,1051" stroked="true" strokeweight=".48pt" strokecolor="#000000">
              <v:stroke dashstyle="solid"/>
            </v:line>
            <v:shape style="position:absolute;left:9;top:688;width:10846;height:353" type="#_x0000_t202" filled="true" fillcolor="#f2f2f2" stroked="false">
              <v:textbox inset="0,0,0,0">
                <w:txbxContent>
                  <w:p>
                    <w:pPr>
                      <w:spacing w:before="57"/>
                      <w:ind w:left="45" w:right="0" w:firstLine="0"/>
                      <w:jc w:val="left"/>
                      <w:rPr>
                        <w:b/>
                        <w:sz w:val="20"/>
                      </w:rPr>
                    </w:pPr>
                    <w:r>
                      <w:rPr>
                        <w:b/>
                        <w:sz w:val="20"/>
                      </w:rPr>
                      <w:t>LESSON TE3-44A: CIRCUITS (FLAPLESS &amp; GO-ROUND) – PRE-FLIGHT BRIEF and FLIGHT TRAINING</w:t>
                    </w:r>
                  </w:p>
                </w:txbxContent>
              </v:textbox>
              <v:fill type="solid"/>
              <w10:wrap type="none"/>
            </v:shape>
            <v:shape style="position:absolute;left:9;top:9;width:10846;height:660" type="#_x0000_t202" filled="true" fillcolor="#dadada" stroked="false">
              <v:textbox inset="0,0,0,0">
                <w:txbxContent>
                  <w:p>
                    <w:pPr>
                      <w:spacing w:line="276" w:lineRule="auto" w:before="57"/>
                      <w:ind w:left="3379"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82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pre-flight brief for </w:t>
            </w:r>
            <w:r>
              <w:rPr>
                <w:b/>
                <w:sz w:val="18"/>
              </w:rPr>
              <w:t>Flapless Circuits </w:t>
            </w:r>
            <w:r>
              <w:rPr>
                <w:sz w:val="18"/>
              </w:rPr>
              <w:t>incorporating</w:t>
            </w:r>
            <w:r>
              <w:rPr>
                <w:spacing w:val="-7"/>
                <w:sz w:val="18"/>
              </w:rPr>
              <w:t> </w:t>
            </w:r>
            <w:r>
              <w:rPr>
                <w:b/>
                <w:sz w:val="18"/>
              </w:rPr>
              <w:t>Go-round</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Demonstration of in-flight lesson for </w:t>
            </w:r>
            <w:r>
              <w:rPr>
                <w:b/>
                <w:sz w:val="18"/>
              </w:rPr>
              <w:t>Flapless Circuits </w:t>
            </w:r>
            <w:r>
              <w:rPr>
                <w:sz w:val="18"/>
              </w:rPr>
              <w:t>incorporating</w:t>
            </w:r>
            <w:r>
              <w:rPr>
                <w:spacing w:val="-8"/>
                <w:sz w:val="18"/>
              </w:rPr>
              <w:t> </w:t>
            </w:r>
            <w:r>
              <w:rPr>
                <w:b/>
                <w:sz w:val="18"/>
              </w:rPr>
              <w:t>Go-round</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Flapless Circuits </w:t>
            </w:r>
            <w:r>
              <w:rPr>
                <w:sz w:val="18"/>
              </w:rPr>
              <w:t>incorporating</w:t>
            </w:r>
            <w:r>
              <w:rPr>
                <w:spacing w:val="-5"/>
                <w:sz w:val="18"/>
              </w:rPr>
              <w:t> </w:t>
            </w:r>
            <w:r>
              <w:rPr>
                <w:b/>
                <w:sz w:val="18"/>
              </w:rPr>
              <w:t>Go-round</w:t>
            </w:r>
          </w:p>
          <w:p>
            <w:pPr>
              <w:pStyle w:val="TableParagraph"/>
              <w:numPr>
                <w:ilvl w:val="0"/>
                <w:numId w:val="1"/>
              </w:numPr>
              <w:tabs>
                <w:tab w:pos="778" w:val="left" w:leader="none"/>
                <w:tab w:pos="779" w:val="left" w:leader="none"/>
              </w:tabs>
              <w:spacing w:line="219" w:lineRule="exact" w:before="0" w:after="0"/>
              <w:ind w:left="778" w:right="0" w:hanging="361"/>
              <w:jc w:val="left"/>
              <w:rPr>
                <w:b/>
                <w:sz w:val="18"/>
              </w:rPr>
            </w:pPr>
            <w:r>
              <w:rPr>
                <w:sz w:val="18"/>
              </w:rPr>
              <w:t>Read back of in-flight lesson for </w:t>
            </w:r>
            <w:r>
              <w:rPr>
                <w:b/>
                <w:sz w:val="18"/>
              </w:rPr>
              <w:t>Flapless Circuits </w:t>
            </w:r>
            <w:r>
              <w:rPr>
                <w:sz w:val="18"/>
              </w:rPr>
              <w:t>incorporating</w:t>
            </w:r>
            <w:r>
              <w:rPr>
                <w:spacing w:val="-8"/>
                <w:sz w:val="18"/>
              </w:rPr>
              <w:t> </w:t>
            </w:r>
            <w:r>
              <w:rPr>
                <w:b/>
                <w:sz w:val="18"/>
              </w:rPr>
              <w:t>Go-round</w:t>
            </w:r>
          </w:p>
          <w:p>
            <w:pPr>
              <w:pStyle w:val="TableParagraph"/>
              <w:numPr>
                <w:ilvl w:val="0"/>
                <w:numId w:val="1"/>
              </w:numPr>
              <w:tabs>
                <w:tab w:pos="778" w:val="left" w:leader="none"/>
                <w:tab w:pos="779" w:val="left" w:leader="none"/>
              </w:tabs>
              <w:spacing w:line="219" w:lineRule="exact" w:before="3" w:after="0"/>
              <w:ind w:left="778"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8" w:val="left" w:leader="none"/>
                <w:tab w:pos="779" w:val="left" w:leader="none"/>
              </w:tabs>
              <w:spacing w:line="219" w:lineRule="exact" w:before="0" w:after="0"/>
              <w:ind w:left="778"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4"/>
                <w:sz w:val="18"/>
              </w:rPr>
              <w:t> </w:t>
            </w:r>
            <w:r>
              <w:rPr>
                <w:sz w:val="18"/>
              </w:rPr>
              <w:t>operator’s</w:t>
            </w:r>
            <w:r>
              <w:rPr>
                <w:spacing w:val="-2"/>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40" w:lineRule="auto" w:before="1"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5255"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w:t>
            </w:r>
            <w:r>
              <w:rPr>
                <w:b/>
                <w:spacing w:val="-5"/>
                <w:sz w:val="18"/>
              </w:rPr>
              <w:t> </w:t>
            </w:r>
            <w:r>
              <w:rPr>
                <w:b/>
                <w:sz w:val="18"/>
              </w:rPr>
              <w:t>Notes</w:t>
            </w:r>
          </w:p>
          <w:p>
            <w:pPr>
              <w:pStyle w:val="TableParagraph"/>
              <w:numPr>
                <w:ilvl w:val="0"/>
                <w:numId w:val="2"/>
              </w:numPr>
              <w:tabs>
                <w:tab w:pos="623" w:val="left" w:leader="none"/>
                <w:tab w:pos="624" w:val="left" w:leader="none"/>
              </w:tabs>
              <w:spacing w:line="237" w:lineRule="auto" w:before="6" w:after="0"/>
              <w:ind w:left="623" w:right="16" w:hanging="356"/>
              <w:jc w:val="left"/>
              <w:rPr>
                <w:sz w:val="18"/>
              </w:rPr>
            </w:pPr>
            <w:r>
              <w:rPr>
                <w:sz w:val="18"/>
              </w:rPr>
              <w:t>The instructor should brief the trainee that this lesson will assess their delivery the normal circuits in-flight lesson. The trainee should be able to demonstrate a high level of coordination of the demonstration with explanation and manage the lesson safely and</w:t>
            </w:r>
            <w:r>
              <w:rPr>
                <w:spacing w:val="-3"/>
                <w:sz w:val="18"/>
              </w:rPr>
              <w:t> </w:t>
            </w:r>
            <w:r>
              <w:rPr>
                <w:sz w:val="18"/>
              </w:rPr>
              <w:t>efficiently.</w:t>
            </w:r>
            <w:r>
              <w:rPr>
                <w:spacing w:val="-3"/>
                <w:sz w:val="18"/>
              </w:rPr>
              <w:t> </w:t>
            </w:r>
            <w:r>
              <w:rPr>
                <w:sz w:val="18"/>
              </w:rPr>
              <w:t>Student</w:t>
            </w:r>
            <w:r>
              <w:rPr>
                <w:spacing w:val="-3"/>
                <w:sz w:val="18"/>
              </w:rPr>
              <w:t> </w:t>
            </w:r>
            <w:r>
              <w:rPr>
                <w:sz w:val="18"/>
              </w:rPr>
              <w:t>record/lesson</w:t>
            </w:r>
            <w:r>
              <w:rPr>
                <w:spacing w:val="-5"/>
                <w:sz w:val="18"/>
              </w:rPr>
              <w:t> </w:t>
            </w:r>
            <w:r>
              <w:rPr>
                <w:sz w:val="18"/>
              </w:rPr>
              <w:t>plan</w:t>
            </w:r>
            <w:r>
              <w:rPr>
                <w:spacing w:val="-2"/>
                <w:sz w:val="18"/>
              </w:rPr>
              <w:t> </w:t>
            </w:r>
            <w:r>
              <w:rPr>
                <w:sz w:val="18"/>
              </w:rPr>
              <w:t>TE3-42</w:t>
            </w:r>
            <w:r>
              <w:rPr>
                <w:spacing w:val="-3"/>
                <w:sz w:val="18"/>
              </w:rPr>
              <w:t> </w:t>
            </w:r>
            <w:r>
              <w:rPr>
                <w:sz w:val="18"/>
              </w:rPr>
              <w:t>should</w:t>
            </w:r>
            <w:r>
              <w:rPr>
                <w:spacing w:val="-2"/>
                <w:sz w:val="18"/>
              </w:rPr>
              <w:t> </w:t>
            </w:r>
            <w:r>
              <w:rPr>
                <w:sz w:val="18"/>
              </w:rPr>
              <w:t>be</w:t>
            </w:r>
            <w:r>
              <w:rPr>
                <w:spacing w:val="-5"/>
                <w:sz w:val="18"/>
              </w:rPr>
              <w:t> </w:t>
            </w:r>
            <w:r>
              <w:rPr>
                <w:sz w:val="18"/>
              </w:rPr>
              <w:t>used</w:t>
            </w:r>
            <w:r>
              <w:rPr>
                <w:spacing w:val="-5"/>
                <w:sz w:val="18"/>
              </w:rPr>
              <w:t> </w:t>
            </w:r>
            <w:r>
              <w:rPr>
                <w:sz w:val="18"/>
              </w:rPr>
              <w:t>to</w:t>
            </w:r>
            <w:r>
              <w:rPr>
                <w:spacing w:val="-2"/>
                <w:sz w:val="18"/>
              </w:rPr>
              <w:t> </w:t>
            </w:r>
            <w:r>
              <w:rPr>
                <w:sz w:val="18"/>
              </w:rPr>
              <w:t>record</w:t>
            </w:r>
            <w:r>
              <w:rPr>
                <w:spacing w:val="-3"/>
                <w:sz w:val="18"/>
              </w:rPr>
              <w:t> </w:t>
            </w:r>
            <w:r>
              <w:rPr>
                <w:sz w:val="18"/>
              </w:rPr>
              <w:t>the</w:t>
            </w:r>
            <w:r>
              <w:rPr>
                <w:spacing w:val="-5"/>
                <w:sz w:val="18"/>
              </w:rPr>
              <w:t> </w:t>
            </w:r>
            <w:r>
              <w:rPr>
                <w:sz w:val="18"/>
              </w:rPr>
              <w:t>outcome</w:t>
            </w:r>
            <w:r>
              <w:rPr>
                <w:spacing w:val="-2"/>
                <w:sz w:val="18"/>
              </w:rPr>
              <w:t> </w:t>
            </w:r>
            <w:r>
              <w:rPr>
                <w:sz w:val="18"/>
              </w:rPr>
              <w:t>(pre-flight</w:t>
            </w:r>
            <w:r>
              <w:rPr>
                <w:spacing w:val="-3"/>
                <w:sz w:val="18"/>
              </w:rPr>
              <w:t> </w:t>
            </w:r>
            <w:r>
              <w:rPr>
                <w:sz w:val="18"/>
              </w:rPr>
              <w:t>brief</w:t>
            </w:r>
            <w:r>
              <w:rPr>
                <w:spacing w:val="-3"/>
                <w:sz w:val="18"/>
              </w:rPr>
              <w:t> </w:t>
            </w:r>
            <w:r>
              <w:rPr>
                <w:sz w:val="18"/>
              </w:rPr>
              <w:t>read</w:t>
            </w:r>
            <w:r>
              <w:rPr>
                <w:spacing w:val="-5"/>
                <w:sz w:val="18"/>
              </w:rPr>
              <w:t> </w:t>
            </w:r>
            <w:r>
              <w:rPr>
                <w:sz w:val="18"/>
              </w:rPr>
              <w:t>back</w:t>
            </w:r>
            <w:r>
              <w:rPr>
                <w:spacing w:val="-3"/>
                <w:sz w:val="18"/>
              </w:rPr>
              <w:t> </w:t>
            </w:r>
            <w:r>
              <w:rPr>
                <w:sz w:val="18"/>
              </w:rPr>
              <w:t>not</w:t>
            </w:r>
            <w:r>
              <w:rPr>
                <w:spacing w:val="-3"/>
                <w:sz w:val="18"/>
              </w:rPr>
              <w:t> </w:t>
            </w:r>
            <w:r>
              <w:rPr>
                <w:sz w:val="18"/>
              </w:rPr>
              <w:t>required</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The instructor must demonstrate the pre-flight brief for flapless circuits and</w:t>
            </w:r>
            <w:r>
              <w:rPr>
                <w:spacing w:val="-11"/>
                <w:sz w:val="18"/>
              </w:rPr>
              <w:t> </w:t>
            </w:r>
            <w:r>
              <w:rPr>
                <w:sz w:val="18"/>
              </w:rPr>
              <w:t>go-round</w:t>
            </w:r>
          </w:p>
          <w:p>
            <w:pPr>
              <w:pStyle w:val="TableParagraph"/>
              <w:numPr>
                <w:ilvl w:val="0"/>
                <w:numId w:val="2"/>
              </w:numPr>
              <w:tabs>
                <w:tab w:pos="623" w:val="left" w:leader="none"/>
                <w:tab w:pos="624" w:val="left" w:leader="none"/>
              </w:tabs>
              <w:spacing w:line="240" w:lineRule="auto" w:before="40" w:after="0"/>
              <w:ind w:left="623" w:right="0" w:hanging="356"/>
              <w:jc w:val="left"/>
              <w:rPr>
                <w:sz w:val="18"/>
              </w:rPr>
            </w:pPr>
            <w:r>
              <w:rPr>
                <w:sz w:val="18"/>
              </w:rPr>
              <w:t>The trainee to read back the pre-flight brief on flapless circuits and go-round</w:t>
            </w:r>
          </w:p>
          <w:p>
            <w:pPr>
              <w:pStyle w:val="TableParagraph"/>
              <w:numPr>
                <w:ilvl w:val="0"/>
                <w:numId w:val="2"/>
              </w:numPr>
              <w:tabs>
                <w:tab w:pos="623" w:val="left" w:leader="none"/>
                <w:tab w:pos="624" w:val="left" w:leader="none"/>
              </w:tabs>
              <w:spacing w:line="237" w:lineRule="auto" w:before="44" w:after="0"/>
              <w:ind w:left="623" w:right="16" w:hanging="356"/>
              <w:jc w:val="left"/>
              <w:rPr>
                <w:sz w:val="18"/>
              </w:rPr>
            </w:pPr>
            <w:r>
              <w:rPr>
                <w:sz w:val="18"/>
              </w:rPr>
              <w:t>The pre-flight brief should include review of basic circuit pattern and introduction flapless landings with emphasise on recognitio of correct approach path, the management of a go-round from safe height and recovery of a missed</w:t>
            </w:r>
            <w:r>
              <w:rPr>
                <w:spacing w:val="-18"/>
                <w:sz w:val="18"/>
              </w:rPr>
              <w:t> </w:t>
            </w:r>
            <w:r>
              <w:rPr>
                <w:sz w:val="18"/>
              </w:rPr>
              <w:t>landing</w:t>
            </w:r>
          </w:p>
          <w:p>
            <w:pPr>
              <w:pStyle w:val="TableParagraph"/>
              <w:numPr>
                <w:ilvl w:val="0"/>
                <w:numId w:val="2"/>
              </w:numPr>
              <w:tabs>
                <w:tab w:pos="623" w:val="left" w:leader="none"/>
                <w:tab w:pos="624" w:val="left" w:leader="none"/>
              </w:tabs>
              <w:spacing w:line="240" w:lineRule="auto" w:before="42" w:after="0"/>
              <w:ind w:left="623" w:right="79" w:hanging="356"/>
              <w:jc w:val="left"/>
              <w:rPr>
                <w:sz w:val="18"/>
              </w:rPr>
            </w:pPr>
            <w:r>
              <w:rPr>
                <w:sz w:val="18"/>
              </w:rPr>
              <w:t>The pre-flight brief should re-inforce the basic HF/NTS considerations required for safe flight introduced in previous lesson and with emphasis on application of situational awareness to identify and mitigate potential threats to flight safety and traffic management.</w:t>
            </w:r>
            <w:r>
              <w:rPr>
                <w:spacing w:val="-5"/>
                <w:sz w:val="18"/>
              </w:rPr>
              <w:t> </w:t>
            </w:r>
            <w:r>
              <w:rPr>
                <w:sz w:val="18"/>
              </w:rPr>
              <w:t>The</w:t>
            </w:r>
            <w:r>
              <w:rPr>
                <w:spacing w:val="-2"/>
                <w:sz w:val="18"/>
              </w:rPr>
              <w:t> </w:t>
            </w:r>
            <w:r>
              <w:rPr>
                <w:sz w:val="18"/>
              </w:rPr>
              <w:t>brief</w:t>
            </w:r>
            <w:r>
              <w:rPr>
                <w:spacing w:val="-3"/>
                <w:sz w:val="18"/>
              </w:rPr>
              <w:t> </w:t>
            </w:r>
            <w:r>
              <w:rPr>
                <w:sz w:val="18"/>
              </w:rPr>
              <w:t>should</w:t>
            </w:r>
            <w:r>
              <w:rPr>
                <w:spacing w:val="-5"/>
                <w:sz w:val="18"/>
              </w:rPr>
              <w:t> </w:t>
            </w:r>
            <w:r>
              <w:rPr>
                <w:sz w:val="18"/>
              </w:rPr>
              <w:t>also</w:t>
            </w:r>
            <w:r>
              <w:rPr>
                <w:spacing w:val="-2"/>
                <w:sz w:val="18"/>
              </w:rPr>
              <w:t> </w:t>
            </w:r>
            <w:r>
              <w:rPr>
                <w:sz w:val="18"/>
              </w:rPr>
              <w:t>provide</w:t>
            </w:r>
            <w:r>
              <w:rPr>
                <w:spacing w:val="-2"/>
                <w:sz w:val="18"/>
              </w:rPr>
              <w:t> </w:t>
            </w:r>
            <w:r>
              <w:rPr>
                <w:sz w:val="18"/>
              </w:rPr>
              <w:t>introduce</w:t>
            </w:r>
            <w:r>
              <w:rPr>
                <w:spacing w:val="-5"/>
                <w:sz w:val="18"/>
              </w:rPr>
              <w:t> </w:t>
            </w:r>
            <w:r>
              <w:rPr>
                <w:sz w:val="18"/>
              </w:rPr>
              <w:t>management</w:t>
            </w:r>
            <w:r>
              <w:rPr>
                <w:spacing w:val="-3"/>
                <w:sz w:val="18"/>
              </w:rPr>
              <w:t> </w:t>
            </w:r>
            <w:r>
              <w:rPr>
                <w:sz w:val="18"/>
              </w:rPr>
              <w:t>of</w:t>
            </w:r>
            <w:r>
              <w:rPr>
                <w:spacing w:val="-5"/>
                <w:sz w:val="18"/>
              </w:rPr>
              <w:t> </w:t>
            </w:r>
            <w:r>
              <w:rPr>
                <w:sz w:val="18"/>
              </w:rPr>
              <w:t>in-flight</w:t>
            </w:r>
            <w:r>
              <w:rPr>
                <w:spacing w:val="-3"/>
                <w:sz w:val="18"/>
              </w:rPr>
              <w:t> </w:t>
            </w:r>
            <w:r>
              <w:rPr>
                <w:sz w:val="18"/>
              </w:rPr>
              <w:t>workload</w:t>
            </w:r>
            <w:r>
              <w:rPr>
                <w:spacing w:val="-2"/>
                <w:sz w:val="18"/>
              </w:rPr>
              <w:t> </w:t>
            </w:r>
            <w:r>
              <w:rPr>
                <w:sz w:val="18"/>
              </w:rPr>
              <w:t>in</w:t>
            </w:r>
            <w:r>
              <w:rPr>
                <w:spacing w:val="-5"/>
                <w:sz w:val="18"/>
              </w:rPr>
              <w:t> </w:t>
            </w:r>
            <w:r>
              <w:rPr>
                <w:sz w:val="18"/>
              </w:rPr>
              <w:t>the</w:t>
            </w:r>
            <w:r>
              <w:rPr>
                <w:spacing w:val="-2"/>
                <w:sz w:val="18"/>
              </w:rPr>
              <w:t> </w:t>
            </w:r>
            <w:r>
              <w:rPr>
                <w:sz w:val="18"/>
              </w:rPr>
              <w:t>circuit</w:t>
            </w:r>
            <w:r>
              <w:rPr>
                <w:spacing w:val="-3"/>
                <w:sz w:val="18"/>
              </w:rPr>
              <w:t> </w:t>
            </w:r>
            <w:r>
              <w:rPr>
                <w:sz w:val="18"/>
              </w:rPr>
              <w:t>and</w:t>
            </w:r>
            <w:r>
              <w:rPr>
                <w:spacing w:val="-2"/>
                <w:sz w:val="18"/>
              </w:rPr>
              <w:t> </w:t>
            </w:r>
            <w:r>
              <w:rPr>
                <w:sz w:val="18"/>
              </w:rPr>
              <w:t>prioritisation</w:t>
            </w:r>
            <w:r>
              <w:rPr>
                <w:spacing w:val="-2"/>
                <w:sz w:val="18"/>
              </w:rPr>
              <w:t> </w:t>
            </w:r>
            <w:r>
              <w:rPr>
                <w:sz w:val="18"/>
              </w:rPr>
              <w:t>of</w:t>
            </w:r>
            <w:r>
              <w:rPr>
                <w:spacing w:val="-4"/>
                <w:sz w:val="18"/>
              </w:rPr>
              <w:t> </w:t>
            </w:r>
            <w:r>
              <w:rPr>
                <w:sz w:val="18"/>
              </w:rPr>
              <w:t>tasks.</w:t>
            </w:r>
          </w:p>
          <w:p>
            <w:pPr>
              <w:pStyle w:val="TableParagraph"/>
              <w:numPr>
                <w:ilvl w:val="0"/>
                <w:numId w:val="2"/>
              </w:numPr>
              <w:tabs>
                <w:tab w:pos="623" w:val="left" w:leader="none"/>
                <w:tab w:pos="624" w:val="left" w:leader="none"/>
              </w:tabs>
              <w:spacing w:line="237" w:lineRule="auto" w:before="44" w:after="0"/>
              <w:ind w:left="623" w:right="465" w:hanging="356"/>
              <w:jc w:val="left"/>
              <w:rPr>
                <w:sz w:val="18"/>
              </w:rPr>
            </w:pPr>
            <w:r>
              <w:rPr>
                <w:sz w:val="18"/>
              </w:rPr>
              <w:t>The trainee should demonstrate consistent flight skills and safe flight management applying the techniques covered in the previous lessons on normal</w:t>
            </w:r>
            <w:r>
              <w:rPr>
                <w:spacing w:val="-7"/>
                <w:sz w:val="18"/>
              </w:rPr>
              <w:t> </w:t>
            </w:r>
            <w:r>
              <w:rPr>
                <w:sz w:val="18"/>
              </w:rPr>
              <w:t>circuits.</w:t>
            </w:r>
          </w:p>
          <w:p>
            <w:pPr>
              <w:pStyle w:val="TableParagraph"/>
              <w:numPr>
                <w:ilvl w:val="0"/>
                <w:numId w:val="2"/>
              </w:numPr>
              <w:tabs>
                <w:tab w:pos="623" w:val="left" w:leader="none"/>
                <w:tab w:pos="624" w:val="left" w:leader="none"/>
              </w:tabs>
              <w:spacing w:line="237" w:lineRule="auto" w:before="43" w:after="0"/>
              <w:ind w:left="623" w:right="113" w:hanging="356"/>
              <w:jc w:val="left"/>
              <w:rPr>
                <w:sz w:val="18"/>
              </w:rPr>
            </w:pPr>
            <w:r>
              <w:rPr>
                <w:sz w:val="18"/>
              </w:rPr>
              <w:t>During the in-flight lesson, the trainee must demonstrate the correct techniques for flapless landings ensuring the dialogue clearly identifies the differences with normal circuits and the importance of approach path and airspeed maintenance. Additionally, the trainee should be guided on how best to train a student in the decision making process in relation to go-round operations.</w:t>
            </w:r>
          </w:p>
          <w:p>
            <w:pPr>
              <w:pStyle w:val="TableParagraph"/>
              <w:numPr>
                <w:ilvl w:val="0"/>
                <w:numId w:val="2"/>
              </w:numPr>
              <w:tabs>
                <w:tab w:pos="623" w:val="left" w:leader="none"/>
                <w:tab w:pos="624" w:val="left" w:leader="none"/>
              </w:tabs>
              <w:spacing w:line="240" w:lineRule="auto" w:before="43" w:after="0"/>
              <w:ind w:left="623" w:right="0" w:hanging="356"/>
              <w:jc w:val="left"/>
              <w:rPr>
                <w:sz w:val="18"/>
              </w:rPr>
            </w:pPr>
            <w:r>
              <w:rPr>
                <w:sz w:val="18"/>
              </w:rPr>
              <w:t>The</w:t>
            </w:r>
            <w:r>
              <w:rPr>
                <w:spacing w:val="-1"/>
                <w:sz w:val="18"/>
              </w:rPr>
              <w:t> </w:t>
            </w:r>
            <w:r>
              <w:rPr>
                <w:sz w:val="18"/>
              </w:rPr>
              <w:t>Flight</w:t>
            </w:r>
            <w:r>
              <w:rPr>
                <w:spacing w:val="-2"/>
                <w:sz w:val="18"/>
              </w:rPr>
              <w:t> </w:t>
            </w:r>
            <w:r>
              <w:rPr>
                <w:sz w:val="18"/>
              </w:rPr>
              <w:t>Instructor</w:t>
            </w:r>
            <w:r>
              <w:rPr>
                <w:spacing w:val="-4"/>
                <w:sz w:val="18"/>
              </w:rPr>
              <w:t> </w:t>
            </w:r>
            <w:r>
              <w:rPr>
                <w:sz w:val="18"/>
              </w:rPr>
              <w:t>manual</w:t>
            </w:r>
            <w:r>
              <w:rPr>
                <w:spacing w:val="-3"/>
                <w:sz w:val="18"/>
              </w:rPr>
              <w:t> </w:t>
            </w:r>
            <w:r>
              <w:rPr>
                <w:sz w:val="18"/>
              </w:rPr>
              <w:t>provides</w:t>
            </w:r>
            <w:r>
              <w:rPr>
                <w:spacing w:val="-3"/>
                <w:sz w:val="18"/>
              </w:rPr>
              <w:t> </w:t>
            </w:r>
            <w:r>
              <w:rPr>
                <w:sz w:val="18"/>
              </w:rPr>
              <w:t>useful</w:t>
            </w:r>
            <w:r>
              <w:rPr>
                <w:spacing w:val="-1"/>
                <w:sz w:val="18"/>
              </w:rPr>
              <w:t> </w:t>
            </w:r>
            <w:r>
              <w:rPr>
                <w:sz w:val="18"/>
              </w:rPr>
              <w:t>references for</w:t>
            </w:r>
            <w:r>
              <w:rPr>
                <w:spacing w:val="-2"/>
                <w:sz w:val="18"/>
              </w:rPr>
              <w:t> </w:t>
            </w:r>
            <w:r>
              <w:rPr>
                <w:sz w:val="18"/>
              </w:rPr>
              <w:t>some</w:t>
            </w:r>
            <w:r>
              <w:rPr>
                <w:spacing w:val="-1"/>
                <w:sz w:val="18"/>
              </w:rPr>
              <w:t> </w:t>
            </w:r>
            <w:r>
              <w:rPr>
                <w:sz w:val="18"/>
              </w:rPr>
              <w:t>of</w:t>
            </w:r>
            <w:r>
              <w:rPr>
                <w:spacing w:val="-4"/>
                <w:sz w:val="18"/>
              </w:rPr>
              <w:t> </w:t>
            </w:r>
            <w:r>
              <w:rPr>
                <w:sz w:val="18"/>
              </w:rPr>
              <w:t>the</w:t>
            </w:r>
            <w:r>
              <w:rPr>
                <w:spacing w:val="-3"/>
                <w:sz w:val="18"/>
              </w:rPr>
              <w:t> </w:t>
            </w:r>
            <w:r>
              <w:rPr>
                <w:sz w:val="18"/>
              </w:rPr>
              <w:t>subject</w:t>
            </w:r>
            <w:r>
              <w:rPr>
                <w:spacing w:val="-2"/>
                <w:sz w:val="18"/>
              </w:rPr>
              <w:t> </w:t>
            </w:r>
            <w:r>
              <w:rPr>
                <w:sz w:val="18"/>
              </w:rPr>
              <w:t>matter</w:t>
            </w:r>
            <w:r>
              <w:rPr>
                <w:spacing w:val="-4"/>
                <w:sz w:val="18"/>
              </w:rPr>
              <w:t> </w:t>
            </w:r>
            <w:r>
              <w:rPr>
                <w:sz w:val="18"/>
              </w:rPr>
              <w:t>that</w:t>
            </w:r>
            <w:r>
              <w:rPr>
                <w:spacing w:val="-3"/>
                <w:sz w:val="18"/>
              </w:rPr>
              <w:t> </w:t>
            </w:r>
            <w:r>
              <w:rPr>
                <w:sz w:val="18"/>
              </w:rPr>
              <w:t>should</w:t>
            </w:r>
            <w:r>
              <w:rPr>
                <w:spacing w:val="-4"/>
                <w:sz w:val="18"/>
              </w:rPr>
              <w:t> </w:t>
            </w:r>
            <w:r>
              <w:rPr>
                <w:sz w:val="18"/>
              </w:rPr>
              <w:t>be</w:t>
            </w:r>
            <w:r>
              <w:rPr>
                <w:spacing w:val="-4"/>
                <w:sz w:val="18"/>
              </w:rPr>
              <w:t> </w:t>
            </w:r>
            <w:r>
              <w:rPr>
                <w:sz w:val="18"/>
              </w:rPr>
              <w:t>included in</w:t>
            </w:r>
            <w:r>
              <w:rPr>
                <w:spacing w:val="-1"/>
                <w:sz w:val="18"/>
              </w:rPr>
              <w:t> </w:t>
            </w:r>
            <w:r>
              <w:rPr>
                <w:sz w:val="18"/>
              </w:rPr>
              <w:t>this</w:t>
            </w:r>
            <w:r>
              <w:rPr>
                <w:spacing w:val="-3"/>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16" w:hanging="356"/>
              <w:jc w:val="left"/>
              <w:rPr>
                <w:sz w:val="18"/>
              </w:rPr>
            </w:pPr>
            <w:r>
              <w:rPr>
                <w:sz w:val="18"/>
              </w:rPr>
              <w:t>The trainee should demonstrate the integration of HF/NTS items introduced in the pre-flight brief including reviewing with the student the application of situational awareness to identify and mitigate potential threats to flight safety, traffic management and management of in-flight workload in the circuit including prioritisation of tasks and re-inforce items from previous</w:t>
            </w:r>
            <w:r>
              <w:rPr>
                <w:spacing w:val="-35"/>
                <w:sz w:val="18"/>
              </w:rPr>
              <w:t> </w:t>
            </w:r>
            <w:r>
              <w:rPr>
                <w:sz w:val="18"/>
              </w:rPr>
              <w:t>lessons</w:t>
            </w:r>
          </w:p>
          <w:p>
            <w:pPr>
              <w:pStyle w:val="TableParagraph"/>
              <w:numPr>
                <w:ilvl w:val="0"/>
                <w:numId w:val="2"/>
              </w:numPr>
              <w:tabs>
                <w:tab w:pos="624" w:val="left" w:leader="none"/>
              </w:tabs>
              <w:spacing w:line="240" w:lineRule="auto" w:before="39" w:after="0"/>
              <w:ind w:left="623" w:right="0" w:hanging="356"/>
              <w:jc w:val="left"/>
              <w:rPr>
                <w:sz w:val="18"/>
              </w:rPr>
            </w:pPr>
            <w:r>
              <w:rPr>
                <w:sz w:val="18"/>
              </w:rPr>
              <w:t>The trainee should be able to demonstrate a performance standard of 1 for the majority of the</w:t>
            </w:r>
            <w:r>
              <w:rPr>
                <w:spacing w:val="-19"/>
                <w:sz w:val="18"/>
              </w:rPr>
              <w:t> </w:t>
            </w:r>
            <w:r>
              <w:rPr>
                <w:sz w:val="18"/>
              </w:rPr>
              <w:t>criteria</w:t>
            </w:r>
          </w:p>
          <w:p>
            <w:pPr>
              <w:pStyle w:val="TableParagraph"/>
              <w:numPr>
                <w:ilvl w:val="0"/>
                <w:numId w:val="2"/>
              </w:numPr>
              <w:tabs>
                <w:tab w:pos="624" w:val="left" w:leader="none"/>
              </w:tabs>
              <w:spacing w:line="240" w:lineRule="auto" w:before="40" w:after="0"/>
              <w:ind w:left="623" w:right="0" w:hanging="356"/>
              <w:jc w:val="left"/>
              <w:rPr>
                <w:sz w:val="18"/>
              </w:rPr>
            </w:pPr>
            <w:r>
              <w:rPr>
                <w:sz w:val="18"/>
              </w:rPr>
              <w:t>The trainee should debrief the instructor where they instructor role played a</w:t>
            </w:r>
            <w:r>
              <w:rPr>
                <w:spacing w:val="-9"/>
                <w:sz w:val="18"/>
              </w:rPr>
              <w:t> </w:t>
            </w:r>
            <w:r>
              <w:rPr>
                <w:sz w:val="18"/>
              </w:rPr>
              <w:t>student.</w:t>
            </w:r>
          </w:p>
        </w:tc>
      </w:tr>
    </w:tbl>
    <w:p>
      <w:pPr>
        <w:pStyle w:val="BodyText"/>
        <w:spacing w:before="2"/>
        <w:rPr>
          <w:rFonts w:ascii="Times New Roman"/>
          <w:b w:val="0"/>
          <w:sz w:val="28"/>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61" w:right="176"/>
              <w:jc w:val="center"/>
              <w:rPr>
                <w:b/>
                <w:sz w:val="18"/>
              </w:rPr>
            </w:pPr>
            <w:r>
              <w:rPr>
                <w:b/>
                <w:sz w:val="18"/>
              </w:rPr>
              <w:t>MOS</w:t>
            </w:r>
          </w:p>
          <w:p>
            <w:pPr>
              <w:pStyle w:val="TableParagraph"/>
              <w:spacing w:before="6"/>
              <w:ind w:left="161" w:right="174"/>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11"/>
              <w:rPr>
                <w:b/>
                <w:sz w:val="18"/>
              </w:rPr>
            </w:pPr>
            <w:r>
              <w:rPr>
                <w:b/>
                <w:sz w:val="18"/>
              </w:rPr>
              <w:t>Required</w:t>
            </w:r>
          </w:p>
        </w:tc>
        <w:tc>
          <w:tcPr>
            <w:tcW w:w="562" w:type="dxa"/>
            <w:shd w:val="clear" w:color="auto" w:fill="F2F2F2"/>
            <w:textDirection w:val="btLr"/>
          </w:tcPr>
          <w:p>
            <w:pPr>
              <w:pStyle w:val="TableParagraph"/>
              <w:spacing w:before="84"/>
              <w:ind w:left="44"/>
              <w:rPr>
                <w:b/>
                <w:sz w:val="16"/>
              </w:rPr>
            </w:pPr>
            <w:r>
              <w:rPr>
                <w:b/>
                <w:sz w:val="16"/>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65"/>
              <w:jc w:val="right"/>
              <w:rPr>
                <w:sz w:val="18"/>
              </w:rPr>
            </w:pPr>
            <w:r>
              <w:rPr>
                <w:sz w:val="18"/>
              </w:rPr>
              <w:t>(c)</w:t>
            </w:r>
          </w:p>
        </w:tc>
        <w:tc>
          <w:tcPr>
            <w:tcW w:w="8489" w:type="dxa"/>
          </w:tcPr>
          <w:p>
            <w:pPr>
              <w:pStyle w:val="TableParagraph"/>
              <w:spacing w:before="37"/>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1"/>
              <w:rPr>
                <w:rFonts w:ascii="Times New Roman"/>
                <w:sz w:val="20"/>
              </w:rPr>
            </w:pPr>
          </w:p>
          <w:p>
            <w:pPr>
              <w:pStyle w:val="TableParagraph"/>
              <w:ind w:right="156"/>
              <w:jc w:val="right"/>
              <w:rPr>
                <w:sz w:val="18"/>
              </w:rPr>
            </w:pPr>
            <w:r>
              <w:rPr>
                <w:w w:val="95"/>
                <w:sz w:val="18"/>
              </w:rPr>
              <w:t>(d)</w:t>
            </w:r>
          </w:p>
        </w:tc>
        <w:tc>
          <w:tcPr>
            <w:tcW w:w="8489" w:type="dxa"/>
            <w:tcBorders>
              <w:top w:val="single" w:sz="18" w:space="0" w:color="F2F2F2"/>
            </w:tcBorders>
          </w:tcPr>
          <w:p>
            <w:pPr>
              <w:pStyle w:val="TableParagraph"/>
              <w:spacing w:before="24"/>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(xiii) A2.1,A2.2, A2.4, A3.6 and A4.1 – normal circuits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(xiv) A4.3 and A4.4 – conduct missed approach and recover missed landing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(xv) A2.1,A2.2, A2.4, A3.6 and A4.1 – flapless circuits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the trainee's progress;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NTS1.3 Assess situations and make decisions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6" w:right="176"/>
              <w:jc w:val="center"/>
              <w:rPr>
                <w:b/>
                <w:sz w:val="18"/>
              </w:rPr>
            </w:pPr>
            <w:r>
              <w:rPr>
                <w:b/>
                <w:sz w:val="18"/>
              </w:rPr>
              <w:t>MOS</w:t>
            </w:r>
          </w:p>
          <w:p>
            <w:pPr>
              <w:pStyle w:val="TableParagraph"/>
              <w:spacing w:before="6"/>
              <w:ind w:left="159" w:right="176"/>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36"/>
              <w:ind w:left="40"/>
              <w:rPr>
                <w:sz w:val="18"/>
              </w:rPr>
            </w:pPr>
            <w:r>
              <w:rPr>
                <w:sz w:val="18"/>
              </w:rPr>
              <w:t>(d) discuss threat and error management issues encountered during the flight;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5"/>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3"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4048"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47"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203456"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6.6pt;height:11pt;mso-position-horizontal-relative:page;mso-position-vertical-relative:page;z-index:-253202432" type="#_x0000_t202" filled="false" stroked="false">
          <v:textbox inset="0,0,0,0">
            <w:txbxContent>
              <w:p>
                <w:pPr>
                  <w:spacing w:line="203" w:lineRule="exact" w:before="0"/>
                  <w:ind w:left="20" w:right="0" w:firstLine="0"/>
                  <w:jc w:val="left"/>
                  <w:rPr>
                    <w:rFonts w:ascii="Calibri"/>
                    <w:sz w:val="18"/>
                  </w:rPr>
                </w:pPr>
                <w:r>
                  <w:rPr>
                    <w:rFonts w:ascii="Calibri"/>
                    <w:sz w:val="18"/>
                  </w:rPr>
                  <w:t>FIR-TE3-44A</w:t>
                </w:r>
              </w:p>
            </w:txbxContent>
          </v:textbox>
          <w10:wrap type="none"/>
        </v:shape>
      </w:pict>
    </w:r>
    <w:r>
      <w:rPr/>
      <w:pict>
        <v:shape style="position:absolute;margin-left:274.763pt;margin-top:801.289978pt;width:45.95pt;height:11pt;mso-position-horizontal-relative:page;mso-position-vertical-relative:page;z-index:-253201408"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200384"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7312" from="41.16pt,796.200012pt" to="575.521pt,796.200012pt" stroked="true" strokeweight=".72pt" strokecolor="#000000">
          <v:stroke dashstyle="solid"/>
          <w10:wrap type="none"/>
        </v:line>
      </w:pict>
    </w:r>
    <w:r>
      <w:rPr/>
      <w:pict>
        <v:shape style="position:absolute;margin-left:41.599998pt;margin-top:801.289978pt;width:46.6pt;height:11pt;mso-position-horizontal-relative:page;mso-position-vertical-relative:page;z-index:-253196288" type="#_x0000_t202" filled="false" stroked="false">
          <v:textbox inset="0,0,0,0">
            <w:txbxContent>
              <w:p>
                <w:pPr>
                  <w:spacing w:line="203" w:lineRule="exact" w:before="0"/>
                  <w:ind w:left="20" w:right="0" w:firstLine="0"/>
                  <w:jc w:val="left"/>
                  <w:rPr>
                    <w:rFonts w:ascii="Calibri"/>
                    <w:sz w:val="18"/>
                  </w:rPr>
                </w:pPr>
                <w:r>
                  <w:rPr>
                    <w:rFonts w:ascii="Calibri"/>
                    <w:sz w:val="18"/>
                  </w:rPr>
                  <w:t>FIR-TE3-44A</w:t>
                </w:r>
              </w:p>
            </w:txbxContent>
          </v:textbox>
          <w10:wrap type="none"/>
        </v:shape>
      </w:pict>
    </w:r>
    <w:r>
      <w:rPr/>
      <w:pict>
        <v:shape style="position:absolute;margin-left:274.763pt;margin-top:801.289978pt;width:45.95pt;height:11pt;mso-position-horizontal-relative:page;mso-position-vertical-relative:page;z-index:-253195264"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94240"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99360"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83.55pt;height:13.15pt;mso-position-horizontal-relative:page;mso-position-vertical-relative:page;z-index:-253198336" type="#_x0000_t202" filled="false" stroked="false">
          <v:textbox inset="0,0,0,0">
            <w:txbxContent>
              <w:p>
                <w:pPr>
                  <w:pStyle w:val="BodyText"/>
                  <w:spacing w:before="12"/>
                  <w:ind w:left="20"/>
                </w:pPr>
                <w:r>
                  <w:rPr/>
                  <w:t>LESSON TE3-44A: CIRCUITS (FLAPLESS &amp; GO-ROUND)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5"/>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TE3-44A - Circuits Flapless - pre-flight &amp; in-flight training plan &amp; student record</dc:title>
  <dcterms:created xsi:type="dcterms:W3CDTF">2021-11-09T23:50:10Z</dcterms:created>
  <dcterms:modified xsi:type="dcterms:W3CDTF">2021-11-09T23:50:10Z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