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TE3-30: CONTROL HELICOPTER IN HOVERING FLIGHT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401" w:hRule="atLeast"/>
        </w:trPr>
        <w:tc>
          <w:tcPr>
            <w:tcW w:w="10915"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Preparation of long brief for </w:t>
            </w:r>
            <w:r>
              <w:rPr>
                <w:b/>
                <w:sz w:val="18"/>
              </w:rPr>
              <w:t>Control Helicopter in Hovering</w:t>
            </w:r>
            <w:r>
              <w:rPr>
                <w:b/>
                <w:spacing w:val="-11"/>
                <w:sz w:val="18"/>
              </w:rPr>
              <w:t> </w:t>
            </w:r>
            <w:r>
              <w:rPr>
                <w:b/>
                <w:sz w:val="18"/>
              </w:rPr>
              <w:t>Flight</w:t>
            </w:r>
          </w:p>
          <w:p>
            <w:pPr>
              <w:pStyle w:val="TableParagraph"/>
              <w:numPr>
                <w:ilvl w:val="0"/>
                <w:numId w:val="1"/>
              </w:numPr>
              <w:tabs>
                <w:tab w:pos="774" w:val="left" w:leader="none"/>
                <w:tab w:pos="775" w:val="left" w:leader="none"/>
              </w:tabs>
              <w:spacing w:line="219" w:lineRule="exact" w:before="0" w:after="0"/>
              <w:ind w:left="774" w:right="0" w:hanging="361"/>
              <w:jc w:val="left"/>
              <w:rPr>
                <w:rFonts w:ascii="Symbol" w:hAnsi="Symbol"/>
                <w:b/>
                <w:sz w:val="18"/>
              </w:rPr>
            </w:pPr>
            <w:r>
              <w:rPr>
                <w:sz w:val="18"/>
              </w:rPr>
              <w:t>Read back of long brief for </w:t>
            </w:r>
            <w:r>
              <w:rPr>
                <w:b/>
                <w:sz w:val="18"/>
              </w:rPr>
              <w:t>Control Helicopter in Hovering</w:t>
            </w:r>
            <w:r>
              <w:rPr>
                <w:b/>
                <w:spacing w:val="-9"/>
                <w:sz w:val="18"/>
              </w:rPr>
              <w:t> </w:t>
            </w:r>
            <w:r>
              <w:rPr>
                <w:b/>
                <w:sz w:val="18"/>
              </w:rPr>
              <w:t>Flight</w:t>
            </w:r>
          </w:p>
          <w:p>
            <w:pPr>
              <w:pStyle w:val="TableParagraph"/>
              <w:numPr>
                <w:ilvl w:val="0"/>
                <w:numId w:val="1"/>
              </w:numPr>
              <w:tabs>
                <w:tab w:pos="774" w:val="left" w:leader="none"/>
                <w:tab w:pos="775" w:val="left" w:leader="none"/>
              </w:tabs>
              <w:spacing w:line="219" w:lineRule="exact" w:before="0" w:after="0"/>
              <w:ind w:left="774" w:right="0" w:hanging="361"/>
              <w:jc w:val="left"/>
              <w:rPr>
                <w:rFonts w:ascii="Symbol" w:hAnsi="Symbol"/>
                <w:b/>
                <w:sz w:val="18"/>
              </w:rPr>
            </w:pPr>
            <w:r>
              <w:rPr>
                <w:sz w:val="18"/>
              </w:rPr>
              <w:t>Demonstration of pre-flight brief for </w:t>
            </w:r>
            <w:r>
              <w:rPr>
                <w:b/>
                <w:sz w:val="18"/>
              </w:rPr>
              <w:t>Control Helicopter in Hovering</w:t>
            </w:r>
            <w:r>
              <w:rPr>
                <w:b/>
                <w:spacing w:val="-10"/>
                <w:sz w:val="18"/>
              </w:rPr>
              <w:t> </w:t>
            </w:r>
            <w:r>
              <w:rPr>
                <w:b/>
                <w:sz w:val="18"/>
              </w:rPr>
              <w:t>Flight</w:t>
            </w:r>
          </w:p>
          <w:p>
            <w:pPr>
              <w:pStyle w:val="TableParagraph"/>
              <w:numPr>
                <w:ilvl w:val="0"/>
                <w:numId w:val="1"/>
              </w:numPr>
              <w:tabs>
                <w:tab w:pos="774" w:val="left" w:leader="none"/>
                <w:tab w:pos="775" w:val="left" w:leader="none"/>
              </w:tabs>
              <w:spacing w:line="220" w:lineRule="exact" w:before="3" w:after="0"/>
              <w:ind w:left="774" w:right="0" w:hanging="361"/>
              <w:jc w:val="left"/>
              <w:rPr>
                <w:rFonts w:ascii="Symbol" w:hAnsi="Symbol"/>
                <w:sz w:val="18"/>
              </w:rPr>
            </w:pPr>
            <w:r>
              <w:rPr>
                <w:sz w:val="18"/>
              </w:rPr>
              <w:t>The blueprint for this long brief is the operator’s approved lesson (long brief) from their PPL/CPL</w:t>
            </w:r>
            <w:r>
              <w:rPr>
                <w:spacing w:val="-13"/>
                <w:sz w:val="18"/>
              </w:rPr>
              <w:t> </w:t>
            </w:r>
            <w:r>
              <w:rPr>
                <w:sz w:val="18"/>
              </w:rPr>
              <w:t>syllabus</w:t>
            </w:r>
          </w:p>
          <w:p>
            <w:pPr>
              <w:pStyle w:val="TableParagraph"/>
              <w:numPr>
                <w:ilvl w:val="0"/>
                <w:numId w:val="1"/>
              </w:numPr>
              <w:tabs>
                <w:tab w:pos="774" w:val="left" w:leader="none"/>
                <w:tab w:pos="775" w:val="left" w:leader="none"/>
              </w:tabs>
              <w:spacing w:line="245"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3026" w:hRule="atLeast"/>
        </w:trPr>
        <w:tc>
          <w:tcPr>
            <w:tcW w:w="10915" w:type="dxa"/>
            <w:gridSpan w:val="7"/>
          </w:tcPr>
          <w:p>
            <w:pPr>
              <w:pStyle w:val="TableParagraph"/>
              <w:spacing w:before="23"/>
              <w:ind w:left="138"/>
              <w:rPr>
                <w:b/>
                <w:sz w:val="18"/>
              </w:rPr>
            </w:pPr>
            <w:r>
              <w:rPr>
                <w:b/>
                <w:sz w:val="18"/>
              </w:rPr>
              <w:t>Training Notes</w:t>
            </w:r>
          </w:p>
          <w:p>
            <w:pPr>
              <w:pStyle w:val="TableParagraph"/>
              <w:numPr>
                <w:ilvl w:val="0"/>
                <w:numId w:val="2"/>
              </w:numPr>
              <w:tabs>
                <w:tab w:pos="566" w:val="left" w:leader="none"/>
                <w:tab w:pos="567" w:val="left" w:leader="none"/>
              </w:tabs>
              <w:spacing w:line="207" w:lineRule="exact" w:before="4" w:after="0"/>
              <w:ind w:left="566" w:right="0" w:hanging="361"/>
              <w:jc w:val="left"/>
              <w:rPr>
                <w:sz w:val="18"/>
              </w:rPr>
            </w:pPr>
            <w:r>
              <w:rPr>
                <w:sz w:val="18"/>
              </w:rPr>
              <w:t>This</w:t>
            </w:r>
            <w:r>
              <w:rPr>
                <w:spacing w:val="-2"/>
                <w:sz w:val="18"/>
              </w:rPr>
              <w:t> </w:t>
            </w:r>
            <w:r>
              <w:rPr>
                <w:sz w:val="18"/>
              </w:rPr>
              <w:t>is</w:t>
            </w:r>
            <w:r>
              <w:rPr>
                <w:spacing w:val="-3"/>
                <w:sz w:val="18"/>
              </w:rPr>
              <w:t> </w:t>
            </w:r>
            <w:r>
              <w:rPr>
                <w:sz w:val="18"/>
              </w:rPr>
              <w:t>the</w:t>
            </w:r>
            <w:r>
              <w:rPr>
                <w:spacing w:val="-4"/>
                <w:sz w:val="18"/>
              </w:rPr>
              <w:t> </w:t>
            </w:r>
            <w:r>
              <w:rPr>
                <w:sz w:val="18"/>
              </w:rPr>
              <w:t>first</w:t>
            </w:r>
            <w:r>
              <w:rPr>
                <w:spacing w:val="-2"/>
                <w:sz w:val="18"/>
              </w:rPr>
              <w:t> </w:t>
            </w:r>
            <w:r>
              <w:rPr>
                <w:sz w:val="18"/>
              </w:rPr>
              <w:t>long</w:t>
            </w:r>
            <w:r>
              <w:rPr>
                <w:spacing w:val="-1"/>
                <w:sz w:val="18"/>
              </w:rPr>
              <w:t> </w:t>
            </w:r>
            <w:r>
              <w:rPr>
                <w:sz w:val="18"/>
              </w:rPr>
              <w:t>briefing</w:t>
            </w:r>
            <w:r>
              <w:rPr>
                <w:spacing w:val="-2"/>
                <w:sz w:val="18"/>
              </w:rPr>
              <w:t> </w:t>
            </w:r>
            <w:r>
              <w:rPr>
                <w:sz w:val="18"/>
              </w:rPr>
              <w:t>the</w:t>
            </w:r>
            <w:r>
              <w:rPr>
                <w:spacing w:val="-1"/>
                <w:sz w:val="18"/>
              </w:rPr>
              <w:t> </w:t>
            </w:r>
            <w:r>
              <w:rPr>
                <w:sz w:val="18"/>
              </w:rPr>
              <w:t>trainee</w:t>
            </w:r>
            <w:r>
              <w:rPr>
                <w:spacing w:val="-4"/>
                <w:sz w:val="18"/>
              </w:rPr>
              <w:t> </w:t>
            </w:r>
            <w:r>
              <w:rPr>
                <w:sz w:val="18"/>
              </w:rPr>
              <w:t>instructor</w:t>
            </w:r>
            <w:r>
              <w:rPr>
                <w:spacing w:val="-2"/>
                <w:sz w:val="18"/>
              </w:rPr>
              <w:t> </w:t>
            </w:r>
            <w:r>
              <w:rPr>
                <w:sz w:val="18"/>
              </w:rPr>
              <w:t>prepares</w:t>
            </w:r>
            <w:r>
              <w:rPr>
                <w:spacing w:val="-1"/>
                <w:sz w:val="18"/>
              </w:rPr>
              <w:t> </w:t>
            </w:r>
            <w:r>
              <w:rPr>
                <w:sz w:val="18"/>
              </w:rPr>
              <w:t>and</w:t>
            </w:r>
            <w:r>
              <w:rPr>
                <w:spacing w:val="-1"/>
                <w:sz w:val="18"/>
              </w:rPr>
              <w:t> </w:t>
            </w:r>
            <w:r>
              <w:rPr>
                <w:sz w:val="18"/>
              </w:rPr>
              <w:t>reads</w:t>
            </w:r>
            <w:r>
              <w:rPr>
                <w:spacing w:val="-4"/>
                <w:sz w:val="18"/>
              </w:rPr>
              <w:t> </w:t>
            </w:r>
            <w:r>
              <w:rPr>
                <w:sz w:val="18"/>
              </w:rPr>
              <w:t>back</w:t>
            </w:r>
            <w:r>
              <w:rPr>
                <w:spacing w:val="-1"/>
                <w:sz w:val="18"/>
              </w:rPr>
              <w:t> </w:t>
            </w:r>
            <w:r>
              <w:rPr>
                <w:sz w:val="18"/>
              </w:rPr>
              <w:t>without</w:t>
            </w:r>
            <w:r>
              <w:rPr>
                <w:spacing w:val="-4"/>
                <w:sz w:val="18"/>
              </w:rPr>
              <w:t> </w:t>
            </w:r>
            <w:r>
              <w:rPr>
                <w:sz w:val="18"/>
              </w:rPr>
              <w:t>being</w:t>
            </w:r>
            <w:r>
              <w:rPr>
                <w:spacing w:val="-4"/>
                <w:sz w:val="18"/>
              </w:rPr>
              <w:t> </w:t>
            </w:r>
            <w:r>
              <w:rPr>
                <w:sz w:val="18"/>
              </w:rPr>
              <w:t>shown</w:t>
            </w:r>
            <w:r>
              <w:rPr>
                <w:spacing w:val="-1"/>
                <w:sz w:val="18"/>
              </w:rPr>
              <w:t> </w:t>
            </w:r>
            <w:r>
              <w:rPr>
                <w:sz w:val="18"/>
              </w:rPr>
              <w:t>a</w:t>
            </w:r>
            <w:r>
              <w:rPr>
                <w:spacing w:val="-1"/>
                <w:sz w:val="18"/>
              </w:rPr>
              <w:t> </w:t>
            </w:r>
            <w:r>
              <w:rPr>
                <w:sz w:val="18"/>
              </w:rPr>
              <w:t>blueprint</w:t>
            </w:r>
            <w:r>
              <w:rPr>
                <w:spacing w:val="-3"/>
                <w:sz w:val="18"/>
              </w:rPr>
              <w:t> </w:t>
            </w:r>
            <w:r>
              <w:rPr>
                <w:sz w:val="18"/>
              </w:rPr>
              <w:t>by</w:t>
            </w:r>
            <w:r>
              <w:rPr>
                <w:spacing w:val="-3"/>
                <w:sz w:val="18"/>
              </w:rPr>
              <w:t> </w:t>
            </w:r>
            <w:r>
              <w:rPr>
                <w:sz w:val="18"/>
              </w:rPr>
              <w:t>the</w:t>
            </w:r>
            <w:r>
              <w:rPr>
                <w:spacing w:val="-4"/>
                <w:sz w:val="18"/>
              </w:rPr>
              <w:t> </w:t>
            </w:r>
            <w:r>
              <w:rPr>
                <w:sz w:val="18"/>
              </w:rPr>
              <w:t>FIR</w:t>
            </w:r>
            <w:r>
              <w:rPr>
                <w:spacing w:val="-2"/>
                <w:sz w:val="18"/>
              </w:rPr>
              <w:t> </w:t>
            </w:r>
            <w:r>
              <w:rPr>
                <w:sz w:val="18"/>
              </w:rPr>
              <w:t>instructor.</w:t>
            </w:r>
          </w:p>
          <w:p>
            <w:pPr>
              <w:pStyle w:val="TableParagraph"/>
              <w:numPr>
                <w:ilvl w:val="0"/>
                <w:numId w:val="2"/>
              </w:numPr>
              <w:tabs>
                <w:tab w:pos="566" w:val="left" w:leader="none"/>
                <w:tab w:pos="567" w:val="left" w:leader="none"/>
              </w:tabs>
              <w:spacing w:line="206" w:lineRule="exact" w:before="0" w:after="0"/>
              <w:ind w:left="566" w:right="0" w:hanging="361"/>
              <w:jc w:val="left"/>
              <w:rPr>
                <w:sz w:val="18"/>
              </w:rPr>
            </w:pPr>
            <w:r>
              <w:rPr>
                <w:sz w:val="18"/>
              </w:rPr>
              <w:t>The long briefing should</w:t>
            </w:r>
            <w:r>
              <w:rPr>
                <w:spacing w:val="-6"/>
                <w:sz w:val="18"/>
              </w:rPr>
              <w:t> </w:t>
            </w:r>
            <w:r>
              <w:rPr>
                <w:sz w:val="18"/>
              </w:rPr>
              <w:t>address:</w:t>
            </w:r>
          </w:p>
          <w:p>
            <w:pPr>
              <w:pStyle w:val="TableParagraph"/>
              <w:numPr>
                <w:ilvl w:val="1"/>
                <w:numId w:val="2"/>
              </w:numPr>
              <w:tabs>
                <w:tab w:pos="849" w:val="left" w:leader="none"/>
                <w:tab w:pos="850" w:val="left" w:leader="none"/>
              </w:tabs>
              <w:spacing w:line="220" w:lineRule="exact" w:before="0" w:after="0"/>
              <w:ind w:left="849" w:right="0" w:hanging="361"/>
              <w:jc w:val="left"/>
              <w:rPr>
                <w:sz w:val="18"/>
              </w:rPr>
            </w:pPr>
            <w:r>
              <w:rPr>
                <w:sz w:val="18"/>
              </w:rPr>
              <w:t>Aerodynamics of hovering</w:t>
            </w:r>
            <w:r>
              <w:rPr>
                <w:spacing w:val="-1"/>
                <w:sz w:val="18"/>
              </w:rPr>
              <w:t> </w:t>
            </w:r>
            <w:r>
              <w:rPr>
                <w:sz w:val="18"/>
              </w:rPr>
              <w:t>flight.</w:t>
            </w:r>
          </w:p>
          <w:p>
            <w:pPr>
              <w:pStyle w:val="TableParagraph"/>
              <w:numPr>
                <w:ilvl w:val="1"/>
                <w:numId w:val="2"/>
              </w:numPr>
              <w:tabs>
                <w:tab w:pos="849" w:val="left" w:leader="none"/>
                <w:tab w:pos="850" w:val="left" w:leader="none"/>
              </w:tabs>
              <w:spacing w:line="219" w:lineRule="exact" w:before="0" w:after="0"/>
              <w:ind w:left="849" w:right="0" w:hanging="361"/>
              <w:jc w:val="left"/>
              <w:rPr>
                <w:sz w:val="18"/>
              </w:rPr>
            </w:pPr>
            <w:r>
              <w:rPr>
                <w:sz w:val="18"/>
              </w:rPr>
              <w:t>Primary and secondary effects of controls in the</w:t>
            </w:r>
            <w:r>
              <w:rPr>
                <w:spacing w:val="-3"/>
                <w:sz w:val="18"/>
              </w:rPr>
              <w:t> </w:t>
            </w:r>
            <w:r>
              <w:rPr>
                <w:sz w:val="18"/>
              </w:rPr>
              <w:t>hover.</w:t>
            </w:r>
          </w:p>
          <w:p>
            <w:pPr>
              <w:pStyle w:val="TableParagraph"/>
              <w:numPr>
                <w:ilvl w:val="1"/>
                <w:numId w:val="2"/>
              </w:numPr>
              <w:tabs>
                <w:tab w:pos="849" w:val="left" w:leader="none"/>
                <w:tab w:pos="850" w:val="left" w:leader="none"/>
              </w:tabs>
              <w:spacing w:line="218" w:lineRule="exact" w:before="0" w:after="0"/>
              <w:ind w:left="849" w:right="0" w:hanging="361"/>
              <w:jc w:val="left"/>
              <w:rPr>
                <w:sz w:val="18"/>
              </w:rPr>
            </w:pPr>
            <w:r>
              <w:rPr>
                <w:sz w:val="18"/>
              </w:rPr>
              <w:t>Ground effect</w:t>
            </w:r>
          </w:p>
          <w:p>
            <w:pPr>
              <w:pStyle w:val="TableParagraph"/>
              <w:numPr>
                <w:ilvl w:val="1"/>
                <w:numId w:val="2"/>
              </w:numPr>
              <w:tabs>
                <w:tab w:pos="849" w:val="left" w:leader="none"/>
                <w:tab w:pos="850" w:val="left" w:leader="none"/>
              </w:tabs>
              <w:spacing w:line="219" w:lineRule="exact" w:before="0" w:after="0"/>
              <w:ind w:left="849" w:right="0" w:hanging="361"/>
              <w:jc w:val="left"/>
              <w:rPr>
                <w:sz w:val="18"/>
              </w:rPr>
            </w:pPr>
            <w:r>
              <w:rPr>
                <w:sz w:val="18"/>
              </w:rPr>
              <w:t>Effects of</w:t>
            </w:r>
            <w:r>
              <w:rPr>
                <w:spacing w:val="-2"/>
                <w:sz w:val="18"/>
              </w:rPr>
              <w:t> </w:t>
            </w:r>
            <w:r>
              <w:rPr>
                <w:sz w:val="18"/>
              </w:rPr>
              <w:t>wind</w:t>
            </w:r>
          </w:p>
          <w:p>
            <w:pPr>
              <w:pStyle w:val="TableParagraph"/>
              <w:numPr>
                <w:ilvl w:val="1"/>
                <w:numId w:val="2"/>
              </w:numPr>
              <w:tabs>
                <w:tab w:pos="849" w:val="left" w:leader="none"/>
                <w:tab w:pos="850" w:val="left" w:leader="none"/>
              </w:tabs>
              <w:spacing w:line="219" w:lineRule="exact" w:before="1" w:after="0"/>
              <w:ind w:left="849" w:right="0" w:hanging="361"/>
              <w:jc w:val="left"/>
              <w:rPr>
                <w:sz w:val="18"/>
              </w:rPr>
            </w:pPr>
            <w:r>
              <w:rPr>
                <w:sz w:val="18"/>
              </w:rPr>
              <w:t>Visual scan</w:t>
            </w:r>
            <w:r>
              <w:rPr>
                <w:spacing w:val="-2"/>
                <w:sz w:val="18"/>
              </w:rPr>
              <w:t> </w:t>
            </w:r>
            <w:r>
              <w:rPr>
                <w:sz w:val="18"/>
              </w:rPr>
              <w:t>technique</w:t>
            </w:r>
          </w:p>
          <w:p>
            <w:pPr>
              <w:pStyle w:val="TableParagraph"/>
              <w:numPr>
                <w:ilvl w:val="1"/>
                <w:numId w:val="2"/>
              </w:numPr>
              <w:tabs>
                <w:tab w:pos="849" w:val="left" w:leader="none"/>
                <w:tab w:pos="850" w:val="left" w:leader="none"/>
              </w:tabs>
              <w:spacing w:line="218" w:lineRule="exact" w:before="0" w:after="0"/>
              <w:ind w:left="849" w:right="0" w:hanging="361"/>
              <w:jc w:val="left"/>
              <w:rPr>
                <w:sz w:val="18"/>
              </w:rPr>
            </w:pPr>
            <w:r>
              <w:rPr>
                <w:sz w:val="18"/>
              </w:rPr>
              <w:t>Application in</w:t>
            </w:r>
            <w:r>
              <w:rPr>
                <w:spacing w:val="-2"/>
                <w:sz w:val="18"/>
              </w:rPr>
              <w:t> </w:t>
            </w:r>
            <w:r>
              <w:rPr>
                <w:sz w:val="18"/>
              </w:rPr>
              <w:t>flight</w:t>
            </w:r>
          </w:p>
          <w:p>
            <w:pPr>
              <w:pStyle w:val="TableParagraph"/>
              <w:numPr>
                <w:ilvl w:val="0"/>
                <w:numId w:val="2"/>
              </w:numPr>
              <w:tabs>
                <w:tab w:pos="482" w:val="left" w:leader="none"/>
                <w:tab w:pos="483" w:val="left" w:leader="none"/>
              </w:tabs>
              <w:spacing w:line="240" w:lineRule="auto" w:before="0" w:after="0"/>
              <w:ind w:left="482" w:right="302" w:hanging="360"/>
              <w:jc w:val="left"/>
              <w:rPr>
                <w:sz w:val="18"/>
              </w:rPr>
            </w:pPr>
            <w:r>
              <w:rPr>
                <w:sz w:val="18"/>
              </w:rPr>
              <w:t>The pre-flight brief is a demonstration and should include a review of hovering considerations as covered in the long brief. Time permitting the pre-flight brief read back should be completed during this session or completed prior to the</w:t>
            </w:r>
            <w:r>
              <w:rPr>
                <w:spacing w:val="-36"/>
                <w:sz w:val="18"/>
              </w:rPr>
              <w:t> </w:t>
            </w:r>
            <w:r>
              <w:rPr>
                <w:sz w:val="18"/>
              </w:rPr>
              <w:t>in-flight lesson.</w:t>
            </w:r>
          </w:p>
          <w:p>
            <w:pPr>
              <w:pStyle w:val="TableParagraph"/>
              <w:numPr>
                <w:ilvl w:val="0"/>
                <w:numId w:val="2"/>
              </w:numPr>
              <w:tabs>
                <w:tab w:pos="482" w:val="left" w:leader="none"/>
                <w:tab w:pos="483" w:val="left" w:leader="none"/>
              </w:tabs>
              <w:spacing w:line="207" w:lineRule="exact" w:before="0" w:after="0"/>
              <w:ind w:left="482" w:right="0" w:hanging="361"/>
              <w:jc w:val="left"/>
              <w:rPr>
                <w:sz w:val="18"/>
              </w:rPr>
            </w:pPr>
            <w:r>
              <w:rPr>
                <w:sz w:val="18"/>
              </w:rPr>
              <w:t>The</w:t>
            </w:r>
            <w:r>
              <w:rPr>
                <w:spacing w:val="-1"/>
                <w:sz w:val="18"/>
              </w:rPr>
              <w:t> </w:t>
            </w:r>
            <w:r>
              <w:rPr>
                <w:sz w:val="18"/>
              </w:rPr>
              <w:t>flight</w:t>
            </w:r>
            <w:r>
              <w:rPr>
                <w:spacing w:val="-3"/>
                <w:sz w:val="18"/>
              </w:rPr>
              <w:t> </w:t>
            </w:r>
            <w:r>
              <w:rPr>
                <w:sz w:val="18"/>
              </w:rPr>
              <w:t>instructor</w:t>
            </w:r>
            <w:r>
              <w:rPr>
                <w:spacing w:val="-3"/>
                <w:sz w:val="18"/>
              </w:rPr>
              <w:t> </w:t>
            </w:r>
            <w:r>
              <w:rPr>
                <w:sz w:val="18"/>
              </w:rPr>
              <w:t>manual</w:t>
            </w:r>
            <w:r>
              <w:rPr>
                <w:spacing w:val="-3"/>
                <w:sz w:val="18"/>
              </w:rPr>
              <w:t> </w:t>
            </w:r>
            <w:r>
              <w:rPr>
                <w:sz w:val="18"/>
              </w:rPr>
              <w:t>provides</w:t>
            </w:r>
            <w:r>
              <w:rPr>
                <w:spacing w:val="-3"/>
                <w:sz w:val="18"/>
              </w:rPr>
              <w:t> </w:t>
            </w:r>
            <w:r>
              <w:rPr>
                <w:sz w:val="18"/>
              </w:rPr>
              <w:t>useful references for</w:t>
            </w:r>
            <w:r>
              <w:rPr>
                <w:spacing w:val="-1"/>
                <w:sz w:val="18"/>
              </w:rPr>
              <w:t> </w:t>
            </w:r>
            <w:r>
              <w:rPr>
                <w:sz w:val="18"/>
              </w:rPr>
              <w:t>some</w:t>
            </w:r>
            <w:r>
              <w:rPr>
                <w:spacing w:val="-1"/>
                <w:sz w:val="18"/>
              </w:rPr>
              <w:t> </w:t>
            </w:r>
            <w:r>
              <w:rPr>
                <w:sz w:val="18"/>
              </w:rPr>
              <w:t>of</w:t>
            </w:r>
            <w:r>
              <w:rPr>
                <w:spacing w:val="-3"/>
                <w:sz w:val="18"/>
              </w:rPr>
              <w:t> </w:t>
            </w:r>
            <w:r>
              <w:rPr>
                <w:sz w:val="18"/>
              </w:rPr>
              <w:t>the</w:t>
            </w:r>
            <w:r>
              <w:rPr>
                <w:spacing w:val="-3"/>
                <w:sz w:val="18"/>
              </w:rPr>
              <w:t> </w:t>
            </w:r>
            <w:r>
              <w:rPr>
                <w:sz w:val="18"/>
              </w:rPr>
              <w:t>subject</w:t>
            </w:r>
            <w:r>
              <w:rPr>
                <w:spacing w:val="-1"/>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3"/>
                <w:sz w:val="18"/>
              </w:rPr>
              <w:t> </w:t>
            </w:r>
            <w:r>
              <w:rPr>
                <w:sz w:val="18"/>
              </w:rPr>
              <w:t>included in</w:t>
            </w:r>
            <w:r>
              <w:rPr>
                <w:spacing w:val="-1"/>
                <w:sz w:val="18"/>
              </w:rPr>
              <w:t> </w:t>
            </w:r>
            <w:r>
              <w:rPr>
                <w:sz w:val="18"/>
              </w:rPr>
              <w:t>this</w:t>
            </w:r>
            <w:r>
              <w:rPr>
                <w:spacing w:val="-2"/>
                <w:sz w:val="18"/>
              </w:rPr>
              <w:t> </w:t>
            </w:r>
            <w:r>
              <w:rPr>
                <w:sz w:val="18"/>
              </w:rPr>
              <w:t>lesson</w:t>
            </w:r>
          </w:p>
          <w:p>
            <w:pPr>
              <w:pStyle w:val="TableParagraph"/>
              <w:numPr>
                <w:ilvl w:val="0"/>
                <w:numId w:val="2"/>
              </w:numPr>
              <w:tabs>
                <w:tab w:pos="482" w:val="left" w:leader="none"/>
                <w:tab w:pos="483" w:val="left" w:leader="none"/>
              </w:tabs>
              <w:spacing w:line="240" w:lineRule="auto" w:before="0" w:after="0"/>
              <w:ind w:left="482" w:right="392" w:hanging="360"/>
              <w:jc w:val="left"/>
              <w:rPr>
                <w:sz w:val="18"/>
              </w:rPr>
            </w:pPr>
            <w:r>
              <w:rPr>
                <w:sz w:val="18"/>
              </w:rPr>
              <w:t>The pre-flight brief should re-inforce the basic HF/NTS considerations required for safe flight introduced in previous lessons including</w:t>
            </w:r>
            <w:r>
              <w:rPr>
                <w:spacing w:val="-5"/>
                <w:sz w:val="18"/>
              </w:rPr>
              <w:t> </w:t>
            </w:r>
            <w:r>
              <w:rPr>
                <w:sz w:val="18"/>
              </w:rPr>
              <w:t>management</w:t>
            </w:r>
            <w:r>
              <w:rPr>
                <w:spacing w:val="-5"/>
                <w:sz w:val="18"/>
              </w:rPr>
              <w:t> </w:t>
            </w:r>
            <w:r>
              <w:rPr>
                <w:sz w:val="18"/>
              </w:rPr>
              <w:t>of</w:t>
            </w:r>
            <w:r>
              <w:rPr>
                <w:spacing w:val="-2"/>
                <w:sz w:val="18"/>
              </w:rPr>
              <w:t> </w:t>
            </w:r>
            <w:r>
              <w:rPr>
                <w:sz w:val="18"/>
              </w:rPr>
              <w:t>threats</w:t>
            </w:r>
            <w:r>
              <w:rPr>
                <w:spacing w:val="-2"/>
                <w:sz w:val="18"/>
              </w:rPr>
              <w:t> </w:t>
            </w:r>
            <w:r>
              <w:rPr>
                <w:sz w:val="18"/>
              </w:rPr>
              <w:t>and</w:t>
            </w:r>
            <w:r>
              <w:rPr>
                <w:spacing w:val="-2"/>
                <w:sz w:val="18"/>
              </w:rPr>
              <w:t> </w:t>
            </w:r>
            <w:r>
              <w:rPr>
                <w:sz w:val="18"/>
              </w:rPr>
              <w:t>errors</w:t>
            </w:r>
            <w:r>
              <w:rPr>
                <w:spacing w:val="-3"/>
                <w:sz w:val="18"/>
              </w:rPr>
              <w:t> </w:t>
            </w:r>
            <w:r>
              <w:rPr>
                <w:sz w:val="18"/>
              </w:rPr>
              <w:t>and</w:t>
            </w:r>
            <w:r>
              <w:rPr>
                <w:spacing w:val="-5"/>
                <w:sz w:val="18"/>
              </w:rPr>
              <w:t> </w:t>
            </w:r>
            <w:r>
              <w:rPr>
                <w:sz w:val="18"/>
              </w:rPr>
              <w:t>an</w:t>
            </w:r>
            <w:r>
              <w:rPr>
                <w:spacing w:val="-2"/>
                <w:sz w:val="18"/>
              </w:rPr>
              <w:t> </w:t>
            </w:r>
            <w:r>
              <w:rPr>
                <w:sz w:val="18"/>
              </w:rPr>
              <w:t>undesired</w:t>
            </w:r>
            <w:r>
              <w:rPr>
                <w:spacing w:val="-1"/>
                <w:sz w:val="18"/>
              </w:rPr>
              <w:t> </w:t>
            </w:r>
            <w:r>
              <w:rPr>
                <w:sz w:val="18"/>
              </w:rPr>
              <w:t>aircraft</w:t>
            </w:r>
            <w:r>
              <w:rPr>
                <w:spacing w:val="-5"/>
                <w:sz w:val="18"/>
              </w:rPr>
              <w:t> </w:t>
            </w:r>
            <w:r>
              <w:rPr>
                <w:sz w:val="18"/>
              </w:rPr>
              <w:t>state</w:t>
            </w:r>
            <w:r>
              <w:rPr>
                <w:spacing w:val="-2"/>
                <w:sz w:val="18"/>
              </w:rPr>
              <w:t> </w:t>
            </w:r>
            <w:r>
              <w:rPr>
                <w:sz w:val="18"/>
              </w:rPr>
              <w:t>that</w:t>
            </w:r>
            <w:r>
              <w:rPr>
                <w:spacing w:val="-2"/>
                <w:sz w:val="18"/>
              </w:rPr>
              <w:t> </w:t>
            </w:r>
            <w:r>
              <w:rPr>
                <w:sz w:val="18"/>
              </w:rPr>
              <w:t>can</w:t>
            </w:r>
            <w:r>
              <w:rPr>
                <w:spacing w:val="-2"/>
                <w:sz w:val="18"/>
              </w:rPr>
              <w:t> </w:t>
            </w:r>
            <w:r>
              <w:rPr>
                <w:sz w:val="18"/>
              </w:rPr>
              <w:t>result</w:t>
            </w:r>
            <w:r>
              <w:rPr>
                <w:spacing w:val="-3"/>
                <w:sz w:val="18"/>
              </w:rPr>
              <w:t> </w:t>
            </w:r>
            <w:r>
              <w:rPr>
                <w:sz w:val="18"/>
              </w:rPr>
              <w:t>from</w:t>
            </w:r>
            <w:r>
              <w:rPr>
                <w:spacing w:val="-2"/>
                <w:sz w:val="18"/>
              </w:rPr>
              <w:t> </w:t>
            </w:r>
            <w:r>
              <w:rPr>
                <w:sz w:val="18"/>
              </w:rPr>
              <w:t>unmanaged</w:t>
            </w:r>
            <w:r>
              <w:rPr>
                <w:spacing w:val="-1"/>
                <w:sz w:val="18"/>
              </w:rPr>
              <w:t> </w:t>
            </w:r>
            <w:r>
              <w:rPr>
                <w:sz w:val="18"/>
              </w:rPr>
              <w:t>threats</w:t>
            </w:r>
            <w:r>
              <w:rPr>
                <w:spacing w:val="-2"/>
                <w:sz w:val="18"/>
              </w:rPr>
              <w:t> </w:t>
            </w:r>
            <w:r>
              <w:rPr>
                <w:sz w:val="18"/>
              </w:rPr>
              <w:t>and</w:t>
            </w:r>
            <w:r>
              <w:rPr>
                <w:spacing w:val="-2"/>
                <w:sz w:val="18"/>
              </w:rPr>
              <w:t> </w:t>
            </w:r>
            <w:r>
              <w:rPr>
                <w:sz w:val="18"/>
              </w:rPr>
              <w:t>errors</w:t>
            </w:r>
          </w:p>
        </w:tc>
      </w:tr>
    </w:tbl>
    <w:p>
      <w:pPr>
        <w:pStyle w:val="BodyText"/>
        <w:spacing w:before="4"/>
        <w:rPr>
          <w:rFonts w:ascii="Times New Roman"/>
          <w:b w:val="0"/>
          <w:sz w:val="23"/>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7"/>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6" w:type="dxa"/>
            <w:gridSpan w:val="2"/>
            <w:shd w:val="clear" w:color="auto" w:fill="F2F2F2"/>
          </w:tcPr>
          <w:p>
            <w:pPr>
              <w:pStyle w:val="TableParagraph"/>
              <w:spacing w:before="8"/>
              <w:ind w:left="29"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7"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spacing w:before="17"/>
              <w:ind w:right="124"/>
              <w:jc w:val="right"/>
              <w:rPr>
                <w:b/>
                <w:sz w:val="18"/>
              </w:rPr>
            </w:pPr>
            <w:r>
              <w:rPr>
                <w:b/>
                <w:sz w:val="18"/>
              </w:rPr>
              <w:t>FIR-TE3.2</w:t>
            </w:r>
          </w:p>
        </w:tc>
        <w:tc>
          <w:tcPr>
            <w:tcW w:w="8647" w:type="dxa"/>
            <w:tcBorders>
              <w:top w:val="single" w:sz="18" w:space="0" w:color="F2F2F2"/>
            </w:tcBorders>
          </w:tcPr>
          <w:p>
            <w:pPr>
              <w:pStyle w:val="TableParagraph"/>
              <w:spacing w:before="17"/>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5"/>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FIR-TE3.4</w:t>
            </w:r>
          </w:p>
        </w:tc>
        <w:tc>
          <w:tcPr>
            <w:tcW w:w="8647" w:type="dxa"/>
          </w:tcPr>
          <w:p>
            <w:pPr>
              <w:pStyle w:val="TableParagraph"/>
              <w:spacing w:before="20"/>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spacing w:before="131"/>
              <w:ind w:right="187"/>
              <w:jc w:val="right"/>
              <w:rPr>
                <w:sz w:val="18"/>
              </w:rPr>
            </w:pPr>
            <w:r>
              <w:rPr>
                <w:sz w:val="18"/>
              </w:rPr>
              <w:t>(c)</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apply threat and error management into each ground lesson;</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596" w:top="540" w:bottom="780" w:left="460" w:right="300"/>
          <w:pgNumType w:start="1"/>
        </w:sectPr>
      </w:pPr>
    </w:p>
    <w:p>
      <w:pPr>
        <w:pStyle w:val="BodyText"/>
        <w:spacing w:before="4"/>
        <w:rPr>
          <w:rFonts w:ascii="Times New Roman"/>
          <w:b w:val="0"/>
          <w:sz w:val="23"/>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7"/>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6" w:type="dxa"/>
            <w:gridSpan w:val="2"/>
            <w:shd w:val="clear" w:color="auto" w:fill="F2F2F2"/>
          </w:tcPr>
          <w:p>
            <w:pPr>
              <w:pStyle w:val="TableParagraph"/>
              <w:spacing w:before="8"/>
              <w:ind w:left="29"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7"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tcPr>
          <w:p>
            <w:pPr>
              <w:pStyle w:val="TableParagraph"/>
              <w:rPr>
                <w:rFonts w:ascii="Times New Roman"/>
                <w:sz w:val="18"/>
              </w:rPr>
            </w:pPr>
          </w:p>
        </w:tc>
        <w:tc>
          <w:tcPr>
            <w:tcW w:w="8647" w:type="dxa"/>
            <w:tcBorders>
              <w:top w:val="single" w:sz="18" w:space="0" w:color="F2F2F2"/>
            </w:tcBorders>
          </w:tcPr>
          <w:p>
            <w:pPr>
              <w:pStyle w:val="TableParagraph"/>
              <w:spacing w:before="20"/>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(b) clearly state the training objectives</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31"/>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(d) present and link new knowledge to previous knowledge;</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use selected training aids to illustrate and enhance explanations</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(f) apply appropriate instructional techniques; instruction is to the point using clear and deliberate speech;</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(h) provide opportunities for trainee participation and practice;</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ensure application understood by the trainee;</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(j) confirm training objectives is confirmed by questioning, review and other suitable methods</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(k) provide feedback on trainee performance;</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(m) complete training objectives in the time available;</w:t>
            </w:r>
          </w:p>
        </w:tc>
        <w:tc>
          <w:tcPr>
            <w:tcW w:w="569" w:type="dxa"/>
            <w:shd w:val="clear" w:color="auto" w:fill="F2F2F2"/>
          </w:tcPr>
          <w:p>
            <w:pPr>
              <w:pStyle w:val="TableParagraph"/>
              <w:spacing w:before="37"/>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(n) ensure training is conducted effectively .</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23"/>
              <w:ind w:right="124"/>
              <w:jc w:val="right"/>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6" w:hRule="atLeast"/>
        </w:trPr>
        <w:tc>
          <w:tcPr>
            <w:tcW w:w="1106" w:type="dxa"/>
          </w:tcPr>
          <w:p>
            <w:pPr>
              <w:pStyle w:val="TableParagraph"/>
              <w:spacing w:before="25"/>
              <w:ind w:right="187"/>
              <w:jc w:val="right"/>
              <w:rPr>
                <w:sz w:val="18"/>
              </w:rPr>
            </w:pPr>
            <w:r>
              <w:rPr>
                <w:w w:val="95"/>
                <w:sz w:val="18"/>
              </w:rPr>
              <w:t>(d)</w:t>
            </w:r>
          </w:p>
        </w:tc>
        <w:tc>
          <w:tcPr>
            <w:tcW w:w="8647" w:type="dxa"/>
          </w:tcPr>
          <w:p>
            <w:pPr>
              <w:pStyle w:val="TableParagraph"/>
              <w:spacing w:before="25"/>
              <w:ind w:left="26" w:right="60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7"/>
              <w:ind w:left="26"/>
              <w:rPr>
                <w:sz w:val="18"/>
              </w:rPr>
            </w:pPr>
            <w:r>
              <w:rPr>
                <w:sz w:val="18"/>
              </w:rPr>
              <w:t>for helicopters</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26"/>
              <w:ind w:left="422"/>
              <w:rPr>
                <w:sz w:val="20"/>
              </w:rPr>
            </w:pPr>
            <w:r>
              <w:rPr>
                <w:sz w:val="20"/>
              </w:rPr>
              <w:t>(ii) C1 through C5</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7"/>
              <w:ind w:left="26"/>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7"/>
              <w:ind w:left="422"/>
              <w:rPr>
                <w:sz w:val="18"/>
              </w:rPr>
            </w:pPr>
            <w:r>
              <w:rPr>
                <w:sz w:val="18"/>
              </w:rPr>
              <w:t>(xiv) H2.1, H2.2 and H2.6 - Hovering</w:t>
            </w:r>
          </w:p>
        </w:tc>
        <w:tc>
          <w:tcPr>
            <w:tcW w:w="569" w:type="dxa"/>
            <w:shd w:val="clear" w:color="auto" w:fill="F2F2F2"/>
          </w:tcPr>
          <w:p>
            <w:pPr>
              <w:pStyle w:val="TableParagraph"/>
              <w:spacing w:before="39"/>
              <w:ind w:left="7"/>
              <w:jc w:val="center"/>
              <w:rPr>
                <w:sz w:val="18"/>
              </w:rPr>
            </w:pPr>
            <w:r>
              <w:rPr>
                <w:w w:val="99"/>
                <w:sz w:val="18"/>
              </w:rPr>
              <w:t>2</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35"/>
              <w:ind w:right="124"/>
              <w:jc w:val="right"/>
              <w:rPr>
                <w:b/>
                <w:sz w:val="18"/>
              </w:rPr>
            </w:pPr>
            <w:r>
              <w:rPr>
                <w:b/>
                <w:sz w:val="18"/>
              </w:rPr>
              <w:t>FIR-TE3.6</w:t>
            </w:r>
          </w:p>
        </w:tc>
        <w:tc>
          <w:tcPr>
            <w:tcW w:w="8647" w:type="dxa"/>
          </w:tcPr>
          <w:p>
            <w:pPr>
              <w:pStyle w:val="TableParagraph"/>
              <w:spacing w:before="23"/>
              <w:ind w:left="26"/>
              <w:rPr>
                <w:b/>
                <w:sz w:val="18"/>
              </w:rPr>
            </w:pPr>
            <w:r>
              <w:rPr>
                <w:b/>
                <w:sz w:val="18"/>
              </w:rPr>
              <w:t>Conduct pre-flight briefing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6" w:hRule="atLeast"/>
        </w:trPr>
        <w:tc>
          <w:tcPr>
            <w:tcW w:w="1106" w:type="dxa"/>
          </w:tcPr>
          <w:p>
            <w:pPr>
              <w:pStyle w:val="TableParagraph"/>
              <w:spacing w:before="23"/>
              <w:ind w:right="133"/>
              <w:jc w:val="right"/>
              <w:rPr>
                <w:sz w:val="20"/>
              </w:rPr>
            </w:pPr>
            <w:r>
              <w:rPr>
                <w:sz w:val="20"/>
              </w:rPr>
              <w:t>(a)</w:t>
            </w:r>
          </w:p>
        </w:tc>
        <w:tc>
          <w:tcPr>
            <w:tcW w:w="8647" w:type="dxa"/>
          </w:tcPr>
          <w:p>
            <w:pPr>
              <w:pStyle w:val="TableParagraph"/>
              <w:spacing w:before="27"/>
              <w:ind w:left="26" w:right="256"/>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FIR4.3 Conduct pre-flight briefing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62"/>
              <w:rPr>
                <w:sz w:val="18"/>
              </w:rPr>
            </w:pPr>
            <w:r>
              <w:rPr>
                <w:sz w:val="18"/>
              </w:rPr>
              <w:t>(a) confirm trainee is mentally and physically prepared for flight training;</w:t>
            </w:r>
          </w:p>
        </w:tc>
        <w:tc>
          <w:tcPr>
            <w:tcW w:w="569" w:type="dxa"/>
            <w:shd w:val="clear" w:color="auto" w:fill="F2F2F2"/>
          </w:tcPr>
          <w:p>
            <w:pPr>
              <w:pStyle w:val="TableParagraph"/>
              <w:spacing w:before="26"/>
              <w:ind w:left="8"/>
              <w:jc w:val="center"/>
              <w:rPr>
                <w:sz w:val="20"/>
              </w:rPr>
            </w:pPr>
            <w:r>
              <w:rPr>
                <w:w w:val="99"/>
                <w:sz w:val="20"/>
              </w:rPr>
              <w:t>D</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5"/>
              <w:ind w:left="400" w:right="46" w:hanging="360"/>
              <w:rPr>
                <w:sz w:val="18"/>
              </w:rPr>
            </w:pPr>
            <w:r>
              <w:rPr>
                <w:sz w:val="18"/>
              </w:rPr>
              <w:t>(b) brief trainee on the training outcomes, the associated performance criteria and the actions required of the trainee during the flight</w:t>
            </w:r>
          </w:p>
        </w:tc>
        <w:tc>
          <w:tcPr>
            <w:tcW w:w="569" w:type="dxa"/>
            <w:shd w:val="clear" w:color="auto" w:fill="F2F2F2"/>
          </w:tcPr>
          <w:p>
            <w:pPr>
              <w:pStyle w:val="TableParagraph"/>
              <w:spacing w:before="117"/>
              <w:ind w:left="8"/>
              <w:jc w:val="center"/>
              <w:rPr>
                <w:sz w:val="20"/>
              </w:rPr>
            </w:pPr>
            <w:r>
              <w:rPr>
                <w:w w:val="99"/>
                <w:sz w:val="20"/>
              </w:rPr>
              <w:t>D</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7"/>
              <w:ind w:left="40"/>
              <w:rPr>
                <w:sz w:val="18"/>
              </w:rPr>
            </w:pPr>
            <w:r>
              <w:rPr>
                <w:sz w:val="18"/>
              </w:rPr>
              <w:t>(c) link previous training to the current exercise</w:t>
            </w:r>
          </w:p>
        </w:tc>
        <w:tc>
          <w:tcPr>
            <w:tcW w:w="569" w:type="dxa"/>
            <w:shd w:val="clear" w:color="auto" w:fill="F2F2F2"/>
          </w:tcPr>
          <w:p>
            <w:pPr>
              <w:pStyle w:val="TableParagraph"/>
              <w:spacing w:before="23"/>
              <w:ind w:left="8"/>
              <w:jc w:val="center"/>
              <w:rPr>
                <w:sz w:val="20"/>
              </w:rPr>
            </w:pPr>
            <w:r>
              <w:rPr>
                <w:w w:val="99"/>
                <w:sz w:val="20"/>
              </w:rPr>
              <w:t>D</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brief the trainee on how the flight will be conducted to meet the training outcomes</w:t>
            </w:r>
          </w:p>
        </w:tc>
        <w:tc>
          <w:tcPr>
            <w:tcW w:w="569" w:type="dxa"/>
            <w:shd w:val="clear" w:color="auto" w:fill="F2F2F2"/>
          </w:tcPr>
          <w:p>
            <w:pPr>
              <w:pStyle w:val="TableParagraph"/>
              <w:spacing w:before="26"/>
              <w:ind w:left="8"/>
              <w:jc w:val="center"/>
              <w:rPr>
                <w:sz w:val="20"/>
              </w:rPr>
            </w:pPr>
            <w:r>
              <w:rPr>
                <w:w w:val="99"/>
                <w:sz w:val="20"/>
              </w:rPr>
              <w:t>D</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right="605" w:hanging="360"/>
              <w:rPr>
                <w:sz w:val="18"/>
              </w:rPr>
            </w:pPr>
            <w:r>
              <w:rPr>
                <w:sz w:val="18"/>
              </w:rPr>
              <w:t>(e) confirm the trainee's ability to recall the training outcomes, underpinning knowledge, handling technique and planned flight scenario</w:t>
            </w:r>
          </w:p>
        </w:tc>
        <w:tc>
          <w:tcPr>
            <w:tcW w:w="569" w:type="dxa"/>
            <w:shd w:val="clear" w:color="auto" w:fill="F2F2F2"/>
          </w:tcPr>
          <w:p>
            <w:pPr>
              <w:pStyle w:val="TableParagraph"/>
              <w:spacing w:before="117"/>
              <w:ind w:left="8"/>
              <w:jc w:val="center"/>
              <w:rPr>
                <w:sz w:val="20"/>
              </w:rPr>
            </w:pPr>
            <w:r>
              <w:rPr>
                <w:w w:val="99"/>
                <w:sz w:val="20"/>
              </w:rPr>
              <w:t>D</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(f) discuss the environmental conditions and suitability for the training exercise;</w:t>
            </w:r>
          </w:p>
        </w:tc>
        <w:tc>
          <w:tcPr>
            <w:tcW w:w="569" w:type="dxa"/>
            <w:shd w:val="clear" w:color="auto" w:fill="F2F2F2"/>
          </w:tcPr>
          <w:p>
            <w:pPr>
              <w:pStyle w:val="TableParagraph"/>
              <w:spacing w:before="26"/>
              <w:ind w:left="8"/>
              <w:jc w:val="center"/>
              <w:rPr>
                <w:sz w:val="20"/>
              </w:rPr>
            </w:pPr>
            <w:r>
              <w:rPr>
                <w:w w:val="99"/>
                <w:sz w:val="20"/>
              </w:rPr>
              <w:t>D</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9" w:type="dxa"/>
            <w:shd w:val="clear" w:color="auto" w:fill="F2F2F2"/>
          </w:tcPr>
          <w:p>
            <w:pPr>
              <w:pStyle w:val="TableParagraph"/>
              <w:spacing w:before="117"/>
              <w:ind w:left="8"/>
              <w:jc w:val="center"/>
              <w:rPr>
                <w:sz w:val="20"/>
              </w:rPr>
            </w:pPr>
            <w:r>
              <w:rPr>
                <w:w w:val="99"/>
                <w:sz w:val="20"/>
              </w:rPr>
              <w:t>D</w:t>
            </w:r>
          </w:p>
        </w:tc>
        <w:tc>
          <w:tcPr>
            <w:tcW w:w="567" w:type="dxa"/>
          </w:tcPr>
          <w:p>
            <w:pPr>
              <w:pStyle w:val="TableParagraph"/>
              <w:rPr>
                <w:rFonts w:ascii="Times New Roman"/>
                <w:sz w:val="18"/>
              </w:rPr>
            </w:pPr>
          </w:p>
        </w:tc>
      </w:tr>
    </w:tbl>
    <w:p>
      <w:pPr>
        <w:pStyle w:val="BodyText"/>
        <w:spacing w:before="10"/>
        <w:rPr>
          <w:rFonts w:ascii="Times New Roman"/>
          <w:b w:val="0"/>
          <w:sz w:val="21"/>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94"/>
        <w:gridCol w:w="9893"/>
      </w:tblGrid>
      <w:tr>
        <w:trPr>
          <w:trHeight w:val="621" w:hRule="atLeast"/>
        </w:trPr>
        <w:tc>
          <w:tcPr>
            <w:tcW w:w="994" w:type="dxa"/>
            <w:shd w:val="clear" w:color="auto" w:fill="F2F2F2"/>
          </w:tcPr>
          <w:p>
            <w:pPr>
              <w:pStyle w:val="TableParagraph"/>
              <w:spacing w:line="252" w:lineRule="exact" w:before="52"/>
              <w:ind w:left="55"/>
              <w:rPr>
                <w:b/>
                <w:sz w:val="22"/>
              </w:rPr>
            </w:pPr>
            <w:r>
              <w:rPr>
                <w:b/>
                <w:sz w:val="22"/>
              </w:rPr>
              <w:t>MOS</w:t>
            </w:r>
          </w:p>
          <w:p>
            <w:pPr>
              <w:pStyle w:val="TableParagraph"/>
              <w:spacing w:line="252" w:lineRule="exact"/>
              <w:ind w:left="55"/>
              <w:rPr>
                <w:b/>
                <w:sz w:val="22"/>
              </w:rPr>
            </w:pPr>
            <w:r>
              <w:rPr>
                <w:b/>
                <w:sz w:val="22"/>
              </w:rPr>
              <w:t>Ref</w:t>
            </w:r>
          </w:p>
        </w:tc>
        <w:tc>
          <w:tcPr>
            <w:tcW w:w="9893" w:type="dxa"/>
            <w:shd w:val="clear" w:color="auto" w:fill="F2F2F2"/>
          </w:tcPr>
          <w:p>
            <w:pPr>
              <w:pStyle w:val="TableParagraph"/>
              <w:spacing w:before="52"/>
              <w:ind w:left="54"/>
              <w:rPr>
                <w:b/>
                <w:sz w:val="22"/>
              </w:rPr>
            </w:pPr>
            <w:r>
              <w:rPr>
                <w:b/>
                <w:sz w:val="22"/>
              </w:rPr>
              <w:t>Underpinning knowledge</w:t>
            </w:r>
          </w:p>
        </w:tc>
      </w:tr>
      <w:tr>
        <w:trPr>
          <w:trHeight w:val="321" w:hRule="atLeast"/>
        </w:trPr>
        <w:tc>
          <w:tcPr>
            <w:tcW w:w="994" w:type="dxa"/>
          </w:tcPr>
          <w:p>
            <w:pPr>
              <w:pStyle w:val="TableParagraph"/>
              <w:spacing w:before="51"/>
              <w:ind w:left="196"/>
              <w:rPr>
                <w:b/>
                <w:sz w:val="18"/>
              </w:rPr>
            </w:pPr>
            <w:r>
              <w:rPr>
                <w:b/>
                <w:sz w:val="18"/>
              </w:rPr>
              <w:t>FIR-TE3</w:t>
            </w:r>
          </w:p>
        </w:tc>
        <w:tc>
          <w:tcPr>
            <w:tcW w:w="9893" w:type="dxa"/>
          </w:tcPr>
          <w:p>
            <w:pPr>
              <w:pStyle w:val="TableParagraph"/>
              <w:spacing w:before="51"/>
              <w:ind w:left="138"/>
              <w:rPr>
                <w:b/>
                <w:sz w:val="18"/>
              </w:rPr>
            </w:pPr>
            <w:r>
              <w:rPr>
                <w:b/>
                <w:sz w:val="18"/>
              </w:rPr>
              <w:t>Grade 3 training endorsement</w:t>
            </w:r>
          </w:p>
        </w:tc>
      </w:tr>
      <w:tr>
        <w:trPr>
          <w:trHeight w:val="753" w:hRule="atLeast"/>
        </w:trPr>
        <w:tc>
          <w:tcPr>
            <w:tcW w:w="994" w:type="dxa"/>
          </w:tcPr>
          <w:p>
            <w:pPr>
              <w:pStyle w:val="TableParagraph"/>
              <w:rPr>
                <w:rFonts w:ascii="Times New Roman"/>
                <w:sz w:val="18"/>
              </w:rPr>
            </w:pPr>
          </w:p>
        </w:tc>
        <w:tc>
          <w:tcPr>
            <w:tcW w:w="9893" w:type="dxa"/>
          </w:tcPr>
          <w:p>
            <w:pPr>
              <w:pStyle w:val="TableParagraph"/>
              <w:numPr>
                <w:ilvl w:val="0"/>
                <w:numId w:val="3"/>
              </w:numPr>
              <w:tabs>
                <w:tab w:pos="566" w:val="left" w:leader="none"/>
              </w:tabs>
              <w:spacing w:line="240" w:lineRule="auto" w:before="54" w:after="0"/>
              <w:ind w:left="565"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6" w:val="left" w:leader="none"/>
              </w:tabs>
              <w:spacing w:line="235" w:lineRule="auto" w:before="6" w:after="0"/>
              <w:ind w:left="565" w:right="195"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spacing w:after="0" w:line="235" w:lineRule="auto"/>
        <w:jc w:val="left"/>
        <w:rPr>
          <w:sz w:val="20"/>
        </w:rPr>
        <w:sectPr>
          <w:headerReference w:type="default" r:id="rId6"/>
          <w:footerReference w:type="default" r:id="rId7"/>
          <w:pgSz w:w="11910" w:h="16840"/>
          <w:pgMar w:header="566" w:footer="596" w:top="920" w:bottom="780" w:left="460" w:right="300"/>
          <w:pgNumType w:start="2"/>
        </w:sectPr>
      </w:pPr>
    </w:p>
    <w:p>
      <w:pPr>
        <w:pStyle w:val="BodyText"/>
        <w:spacing w:before="1"/>
        <w:rPr>
          <w:rFonts w:ascii="Times New Roman"/>
          <w:b w:val="0"/>
          <w:sz w:val="22"/>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4254" w:hRule="atLeast"/>
        </w:trPr>
        <w:tc>
          <w:tcPr>
            <w:tcW w:w="10915" w:type="dxa"/>
            <w:gridSpan w:val="2"/>
            <w:tcBorders>
              <w:bottom w:val="single" w:sz="8" w:space="0" w:color="000000"/>
            </w:tcBorders>
          </w:tcPr>
          <w:p>
            <w:pPr>
              <w:pStyle w:val="TableParagraph"/>
              <w:rPr>
                <w:rFonts w:ascii="Times New Roman"/>
                <w:sz w:val="18"/>
              </w:rPr>
            </w:pPr>
          </w:p>
        </w:tc>
      </w:tr>
      <w:tr>
        <w:trPr>
          <w:trHeight w:val="284"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42"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566" w:footer="596" w:top="920" w:bottom="780" w:left="460" w:right="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565504" from="41.16pt,798.47998pt" to="575.521pt,798.4799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2.052551pt;width:49.05pt;height:12.1pt;mso-position-horizontal-relative:page;mso-position-vertical-relative:page;z-index:-252564480" type="#_x0000_t202" filled="false" stroked="false">
          <v:textbox inset="0,0,0,0">
            <w:txbxContent>
              <w:p>
                <w:pPr>
                  <w:spacing w:before="14"/>
                  <w:ind w:left="20" w:right="0" w:firstLine="0"/>
                  <w:jc w:val="left"/>
                  <w:rPr>
                    <w:sz w:val="18"/>
                  </w:rPr>
                </w:pPr>
                <w:r>
                  <w:rPr>
                    <w:sz w:val="18"/>
                  </w:rPr>
                  <w:t>FIR-TE3-30</w:t>
                </w:r>
              </w:p>
            </w:txbxContent>
          </v:textbox>
          <w10:wrap type="none"/>
        </v:shape>
      </w:pict>
    </w:r>
    <w:r>
      <w:rPr/>
      <w:pict>
        <v:shape style="position:absolute;margin-left:272.95401pt;margin-top:802.052551pt;width:49.65pt;height:12.1pt;mso-position-horizontal-relative:page;mso-position-vertical-relative:page;z-index:-252563456"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562432"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559360" from="41.16pt,798.47998pt" to="575.521pt,798.47998pt" stroked="true" strokeweight=".72pt" strokecolor="#000000">
          <v:stroke dashstyle="solid"/>
          <w10:wrap type="none"/>
        </v:line>
      </w:pict>
    </w:r>
    <w:r>
      <w:rPr/>
      <w:pict>
        <v:shape style="position:absolute;margin-left:41.599998pt;margin-top:802.052551pt;width:49.05pt;height:12.1pt;mso-position-horizontal-relative:page;mso-position-vertical-relative:page;z-index:-252558336" type="#_x0000_t202" filled="false" stroked="false">
          <v:textbox inset="0,0,0,0">
            <w:txbxContent>
              <w:p>
                <w:pPr>
                  <w:spacing w:before="14"/>
                  <w:ind w:left="20" w:right="0" w:firstLine="0"/>
                  <w:jc w:val="left"/>
                  <w:rPr>
                    <w:sz w:val="18"/>
                  </w:rPr>
                </w:pPr>
                <w:r>
                  <w:rPr>
                    <w:sz w:val="18"/>
                  </w:rPr>
                  <w:t>FIR-TE3-30</w:t>
                </w:r>
              </w:p>
            </w:txbxContent>
          </v:textbox>
          <w10:wrap type="none"/>
        </v:shape>
      </w:pict>
    </w:r>
    <w:r>
      <w:rPr/>
      <w:pict>
        <v:shape style="position:absolute;margin-left:272.95401pt;margin-top:802.052551pt;width:49.65pt;height:12.1pt;mso-position-horizontal-relative:page;mso-position-vertical-relative:page;z-index:-252557312"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556288"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2</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26.52pt;margin-top:28.319983pt;width:549.5pt;height:18.5pt;mso-position-horizontal-relative:page;mso-position-vertical-relative:page;z-index:-252561408" coordorigin="530,566" coordsize="10990,370">
          <v:rect style="position:absolute;left:540;top:576;width:10971;height:351" filled="true" fillcolor="#f2f2f2" stroked="false">
            <v:fill type="solid"/>
          </v:rect>
          <v:shape style="position:absolute;left:540;top:571;width:10971;height:360" coordorigin="540,571" coordsize="10971,360" path="m540,571l11510,571m540,931l11510,931e" filled="false" stroked="true" strokeweight=".48pt" strokecolor="#000000">
            <v:path arrowok="t"/>
            <v:stroke dashstyle="solid"/>
          </v:shape>
          <v:line style="position:absolute" from="535,566" to="535,936" stroked="true" strokeweight=".48pt" strokecolor="#000000">
            <v:stroke dashstyle="solid"/>
          </v:line>
          <v:line style="position:absolute" from="11515,566" to="11515,936" stroked="true" strokeweight=".48pt" strokecolor="#000000">
            <v:stroke dashstyle="solid"/>
          </v:line>
          <w10:wrap type="none"/>
        </v:group>
      </w:pict>
    </w:r>
    <w:r>
      <w:rPr/>
      <w:pict>
        <v:shape style="position:absolute;margin-left:27.440001pt;margin-top:31.02346pt;width:381.9pt;height:13.15pt;mso-position-horizontal-relative:page;mso-position-vertical-relative:page;z-index:-252560384" type="#_x0000_t202" filled="false" stroked="false">
          <v:textbox inset="0,0,0,0">
            <w:txbxContent>
              <w:p>
                <w:pPr>
                  <w:pStyle w:val="BodyText"/>
                  <w:spacing w:before="12"/>
                  <w:ind w:left="20"/>
                </w:pPr>
                <w:r>
                  <w:rPr/>
                  <w:t>LESSON TE3-30: CONTROL HELICOPTER IN HOVERING FLIGHT – LONG BRIEF</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5" w:hanging="360"/>
        <w:jc w:val="left"/>
      </w:pPr>
      <w:rPr>
        <w:rFonts w:hint="default"/>
        <w:spacing w:val="-11"/>
        <w:w w:val="99"/>
        <w:lang w:val="en-au" w:eastAsia="en-au" w:bidi="en-au"/>
      </w:rPr>
    </w:lvl>
    <w:lvl w:ilvl="1">
      <w:start w:val="0"/>
      <w:numFmt w:val="bullet"/>
      <w:lvlText w:val="•"/>
      <w:lvlJc w:val="left"/>
      <w:pPr>
        <w:ind w:left="1492" w:hanging="360"/>
      </w:pPr>
      <w:rPr>
        <w:rFonts w:hint="default"/>
        <w:lang w:val="en-au" w:eastAsia="en-au" w:bidi="en-au"/>
      </w:rPr>
    </w:lvl>
    <w:lvl w:ilvl="2">
      <w:start w:val="0"/>
      <w:numFmt w:val="bullet"/>
      <w:lvlText w:val="•"/>
      <w:lvlJc w:val="left"/>
      <w:pPr>
        <w:ind w:left="2424" w:hanging="360"/>
      </w:pPr>
      <w:rPr>
        <w:rFonts w:hint="default"/>
        <w:lang w:val="en-au" w:eastAsia="en-au" w:bidi="en-au"/>
      </w:rPr>
    </w:lvl>
    <w:lvl w:ilvl="3">
      <w:start w:val="0"/>
      <w:numFmt w:val="bullet"/>
      <w:lvlText w:val="•"/>
      <w:lvlJc w:val="left"/>
      <w:pPr>
        <w:ind w:left="3356" w:hanging="360"/>
      </w:pPr>
      <w:rPr>
        <w:rFonts w:hint="default"/>
        <w:lang w:val="en-au" w:eastAsia="en-au" w:bidi="en-au"/>
      </w:rPr>
    </w:lvl>
    <w:lvl w:ilvl="4">
      <w:start w:val="0"/>
      <w:numFmt w:val="bullet"/>
      <w:lvlText w:val="•"/>
      <w:lvlJc w:val="left"/>
      <w:pPr>
        <w:ind w:left="4289" w:hanging="360"/>
      </w:pPr>
      <w:rPr>
        <w:rFonts w:hint="default"/>
        <w:lang w:val="en-au" w:eastAsia="en-au" w:bidi="en-au"/>
      </w:rPr>
    </w:lvl>
    <w:lvl w:ilvl="5">
      <w:start w:val="0"/>
      <w:numFmt w:val="bullet"/>
      <w:lvlText w:val="•"/>
      <w:lvlJc w:val="left"/>
      <w:pPr>
        <w:ind w:left="5221" w:hanging="360"/>
      </w:pPr>
      <w:rPr>
        <w:rFonts w:hint="default"/>
        <w:lang w:val="en-au" w:eastAsia="en-au" w:bidi="en-au"/>
      </w:rPr>
    </w:lvl>
    <w:lvl w:ilvl="6">
      <w:start w:val="0"/>
      <w:numFmt w:val="bullet"/>
      <w:lvlText w:val="•"/>
      <w:lvlJc w:val="left"/>
      <w:pPr>
        <w:ind w:left="6153" w:hanging="360"/>
      </w:pPr>
      <w:rPr>
        <w:rFonts w:hint="default"/>
        <w:lang w:val="en-au" w:eastAsia="en-au" w:bidi="en-au"/>
      </w:rPr>
    </w:lvl>
    <w:lvl w:ilvl="7">
      <w:start w:val="0"/>
      <w:numFmt w:val="bullet"/>
      <w:lvlText w:val="•"/>
      <w:lvlJc w:val="left"/>
      <w:pPr>
        <w:ind w:left="7086" w:hanging="360"/>
      </w:pPr>
      <w:rPr>
        <w:rFonts w:hint="default"/>
        <w:lang w:val="en-au" w:eastAsia="en-au" w:bidi="en-au"/>
      </w:rPr>
    </w:lvl>
    <w:lvl w:ilvl="8">
      <w:start w:val="0"/>
      <w:numFmt w:val="bullet"/>
      <w:lvlText w:val="•"/>
      <w:lvlJc w:val="left"/>
      <w:pPr>
        <w:ind w:left="8018" w:hanging="360"/>
      </w:pPr>
      <w:rPr>
        <w:rFonts w:hint="default"/>
        <w:lang w:val="en-au" w:eastAsia="en-au" w:bidi="en-au"/>
      </w:rPr>
    </w:lvl>
  </w:abstractNum>
  <w:abstractNum w:abstractNumId="1">
    <w:multiLevelType w:val="hybridMultilevel"/>
    <w:lvl w:ilvl="0">
      <w:start w:val="1"/>
      <w:numFmt w:val="decimal"/>
      <w:lvlText w:val="%1."/>
      <w:lvlJc w:val="left"/>
      <w:pPr>
        <w:ind w:left="566" w:hanging="360"/>
        <w:jc w:val="right"/>
      </w:pPr>
      <w:rPr>
        <w:rFonts w:hint="default"/>
        <w:spacing w:val="-3"/>
        <w:w w:val="99"/>
        <w:lang w:val="en-au" w:eastAsia="en-au" w:bidi="en-au"/>
      </w:rPr>
    </w:lvl>
    <w:lvl w:ilvl="1">
      <w:start w:val="0"/>
      <w:numFmt w:val="bullet"/>
      <w:lvlText w:val=""/>
      <w:lvlJc w:val="left"/>
      <w:pPr>
        <w:ind w:left="849" w:hanging="360"/>
      </w:pPr>
      <w:rPr>
        <w:rFonts w:hint="default" w:ascii="Symbol" w:hAnsi="Symbol" w:eastAsia="Symbol" w:cs="Symbol"/>
        <w:w w:val="100"/>
        <w:sz w:val="18"/>
        <w:szCs w:val="18"/>
        <w:lang w:val="en-au" w:eastAsia="en-au" w:bidi="en-au"/>
      </w:rPr>
    </w:lvl>
    <w:lvl w:ilvl="2">
      <w:start w:val="0"/>
      <w:numFmt w:val="bullet"/>
      <w:lvlText w:val="•"/>
      <w:lvlJc w:val="left"/>
      <w:pPr>
        <w:ind w:left="1958" w:hanging="360"/>
      </w:pPr>
      <w:rPr>
        <w:rFonts w:hint="default"/>
        <w:lang w:val="en-au" w:eastAsia="en-au" w:bidi="en-au"/>
      </w:rPr>
    </w:lvl>
    <w:lvl w:ilvl="3">
      <w:start w:val="0"/>
      <w:numFmt w:val="bullet"/>
      <w:lvlText w:val="•"/>
      <w:lvlJc w:val="left"/>
      <w:pPr>
        <w:ind w:left="3076" w:hanging="360"/>
      </w:pPr>
      <w:rPr>
        <w:rFonts w:hint="default"/>
        <w:lang w:val="en-au" w:eastAsia="en-au" w:bidi="en-au"/>
      </w:rPr>
    </w:lvl>
    <w:lvl w:ilvl="4">
      <w:start w:val="0"/>
      <w:numFmt w:val="bullet"/>
      <w:lvlText w:val="•"/>
      <w:lvlJc w:val="left"/>
      <w:pPr>
        <w:ind w:left="4195" w:hanging="360"/>
      </w:pPr>
      <w:rPr>
        <w:rFonts w:hint="default"/>
        <w:lang w:val="en-au" w:eastAsia="en-au" w:bidi="en-au"/>
      </w:rPr>
    </w:lvl>
    <w:lvl w:ilvl="5">
      <w:start w:val="0"/>
      <w:numFmt w:val="bullet"/>
      <w:lvlText w:val="•"/>
      <w:lvlJc w:val="left"/>
      <w:pPr>
        <w:ind w:left="5313" w:hanging="360"/>
      </w:pPr>
      <w:rPr>
        <w:rFonts w:hint="default"/>
        <w:lang w:val="en-au" w:eastAsia="en-au" w:bidi="en-au"/>
      </w:rPr>
    </w:lvl>
    <w:lvl w:ilvl="6">
      <w:start w:val="0"/>
      <w:numFmt w:val="bullet"/>
      <w:lvlText w:val="•"/>
      <w:lvlJc w:val="left"/>
      <w:pPr>
        <w:ind w:left="6431" w:hanging="360"/>
      </w:pPr>
      <w:rPr>
        <w:rFonts w:hint="default"/>
        <w:lang w:val="en-au" w:eastAsia="en-au" w:bidi="en-au"/>
      </w:rPr>
    </w:lvl>
    <w:lvl w:ilvl="7">
      <w:start w:val="0"/>
      <w:numFmt w:val="bullet"/>
      <w:lvlText w:val="•"/>
      <w:lvlJc w:val="left"/>
      <w:pPr>
        <w:ind w:left="7550" w:hanging="360"/>
      </w:pPr>
      <w:rPr>
        <w:rFonts w:hint="default"/>
        <w:lang w:val="en-au" w:eastAsia="en-au" w:bidi="en-au"/>
      </w:rPr>
    </w:lvl>
    <w:lvl w:ilvl="8">
      <w:start w:val="0"/>
      <w:numFmt w:val="bullet"/>
      <w:lvlText w:val="•"/>
      <w:lvlJc w:val="left"/>
      <w:pPr>
        <w:ind w:left="8668"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TE3-30 Control Helicopter in hovering flight Long brief Preflight brief Lesson plan Training</dc:title>
  <dcterms:created xsi:type="dcterms:W3CDTF">2021-11-10T00:51:55Z</dcterms:created>
  <dcterms:modified xsi:type="dcterms:W3CDTF">2021-11-10T00:51:55Z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