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0" to="5,1051" stroked="true" strokeweight=".481pt" strokecolor="#000000">
              <v:stroke dashstyle="solid"/>
            </v:line>
            <v:line style="position:absolute" from="10843,0" to="10843,1051" stroked="true" strokeweight=".48pt" strokecolor="#000000">
              <v:stroke dashstyle="solid"/>
            </v:line>
            <v:shape style="position:absolute;left:9;top:688;width:10829;height:353" type="#_x0000_t202" filled="true" fillcolor="#f2f2f2" stroked="false">
              <v:textbox inset="0,0,0,0">
                <w:txbxContent>
                  <w:p>
                    <w:pPr>
                      <w:spacing w:before="57"/>
                      <w:ind w:left="28" w:right="0" w:firstLine="0"/>
                      <w:jc w:val="left"/>
                      <w:rPr>
                        <w:b/>
                        <w:sz w:val="20"/>
                      </w:rPr>
                    </w:pPr>
                    <w:r>
                      <w:rPr>
                        <w:b/>
                        <w:sz w:val="20"/>
                      </w:rPr>
                      <w:t>LESSON TE3-56B: HOO CHECK (ADVANCED PHASE)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600"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5" w:after="0"/>
              <w:ind w:left="777" w:right="0" w:hanging="361"/>
              <w:jc w:val="left"/>
              <w:rPr>
                <w:sz w:val="18"/>
              </w:rPr>
            </w:pPr>
            <w:r>
              <w:rPr>
                <w:sz w:val="18"/>
              </w:rPr>
              <w:t>Trainee delivers pre-flight brief on Advanced Phase</w:t>
            </w:r>
            <w:r>
              <w:rPr>
                <w:spacing w:val="-1"/>
                <w:sz w:val="18"/>
              </w:rPr>
              <w:t> </w:t>
            </w:r>
            <w:r>
              <w:rPr>
                <w:sz w:val="18"/>
              </w:rPr>
              <w:t>element</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Trainee delivers in-flight lesson associated with pre-flight brief</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Assess in-flight lesson for g-round, cross-wind take-off and landing and basic instrument</w:t>
            </w:r>
            <w:r>
              <w:rPr>
                <w:spacing w:val="-10"/>
                <w:sz w:val="18"/>
              </w:rPr>
              <w:t> </w:t>
            </w:r>
            <w:r>
              <w:rPr>
                <w:sz w:val="18"/>
              </w:rPr>
              <w:t>flight</w:t>
            </w:r>
          </w:p>
          <w:p>
            <w:pPr>
              <w:pStyle w:val="TableParagraph"/>
              <w:numPr>
                <w:ilvl w:val="0"/>
                <w:numId w:val="1"/>
              </w:numPr>
              <w:tabs>
                <w:tab w:pos="777" w:val="left" w:leader="none"/>
                <w:tab w:pos="778" w:val="left" w:leader="none"/>
              </w:tabs>
              <w:spacing w:line="218" w:lineRule="exact" w:before="0" w:after="0"/>
              <w:ind w:left="777" w:right="0" w:hanging="361"/>
              <w:jc w:val="left"/>
              <w:rPr>
                <w:sz w:val="18"/>
              </w:rPr>
            </w:pPr>
            <w:r>
              <w:rPr>
                <w:sz w:val="18"/>
              </w:rPr>
              <w:t>Trainee delivers short demonstrations of other selected advanced phase in-flight</w:t>
            </w:r>
            <w:r>
              <w:rPr>
                <w:spacing w:val="-8"/>
                <w:sz w:val="18"/>
              </w:rPr>
              <w:t> </w:t>
            </w:r>
            <w:r>
              <w:rPr>
                <w:sz w:val="18"/>
              </w:rPr>
              <w:t>lessons</w:t>
            </w:r>
          </w:p>
          <w:p>
            <w:pPr>
              <w:pStyle w:val="TableParagraph"/>
              <w:numPr>
                <w:ilvl w:val="0"/>
                <w:numId w:val="1"/>
              </w:numPr>
              <w:tabs>
                <w:tab w:pos="777" w:val="left" w:leader="none"/>
                <w:tab w:pos="778" w:val="left" w:leader="none"/>
              </w:tabs>
              <w:spacing w:line="218" w:lineRule="exact" w:before="0" w:after="0"/>
              <w:ind w:left="777" w:right="0" w:hanging="361"/>
              <w:jc w:val="left"/>
              <w:rPr>
                <w:sz w:val="18"/>
              </w:rPr>
            </w:pPr>
            <w:r>
              <w:rPr>
                <w:sz w:val="18"/>
              </w:rPr>
              <w:t>Demonstration by trainee circuit flying from instructor</w:t>
            </w:r>
            <w:r>
              <w:rPr>
                <w:spacing w:val="-7"/>
                <w:sz w:val="18"/>
              </w:rPr>
              <w:t> </w:t>
            </w:r>
            <w:r>
              <w:rPr>
                <w:sz w:val="18"/>
              </w:rPr>
              <w:t>seat</w:t>
            </w:r>
          </w:p>
          <w:p>
            <w:pPr>
              <w:pStyle w:val="TableParagraph"/>
              <w:numPr>
                <w:ilvl w:val="0"/>
                <w:numId w:val="1"/>
              </w:numPr>
              <w:tabs>
                <w:tab w:pos="777" w:val="left" w:leader="none"/>
                <w:tab w:pos="778" w:val="left" w:leader="none"/>
              </w:tabs>
              <w:spacing w:line="220" w:lineRule="exact" w:before="0" w:after="0"/>
              <w:ind w:left="777" w:right="0" w:hanging="361"/>
              <w:jc w:val="left"/>
              <w:rPr>
                <w:sz w:val="18"/>
              </w:rPr>
            </w:pPr>
            <w:r>
              <w:rPr>
                <w:sz w:val="18"/>
              </w:rPr>
              <w:t>Lesson objectives and underpinning knowledge to be demonstrated as</w:t>
            </w:r>
            <w:r>
              <w:rPr>
                <w:spacing w:val="-4"/>
                <w:sz w:val="18"/>
              </w:rPr>
              <w:t> </w:t>
            </w:r>
            <w:r>
              <w:rPr>
                <w:sz w:val="18"/>
              </w:rPr>
              <w:t>applicable</w:t>
            </w:r>
          </w:p>
        </w:tc>
      </w:tr>
      <w:tr>
        <w:trPr>
          <w:trHeight w:val="290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4" w:after="0"/>
              <w:ind w:left="623" w:right="-15" w:hanging="356"/>
              <w:jc w:val="left"/>
              <w:rPr>
                <w:sz w:val="18"/>
              </w:rPr>
            </w:pPr>
            <w:r>
              <w:rPr>
                <w:sz w:val="18"/>
              </w:rPr>
              <w:t>The HOO check is will confirm the trainee is progressing satisfactorily and ready to commence the Abnormals phase of</w:t>
            </w:r>
            <w:r>
              <w:rPr>
                <w:spacing w:val="1"/>
                <w:sz w:val="18"/>
              </w:rPr>
              <w:t> </w:t>
            </w:r>
            <w:r>
              <w:rPr>
                <w:sz w:val="18"/>
              </w:rPr>
              <w:t>training</w:t>
            </w:r>
          </w:p>
          <w:p>
            <w:pPr>
              <w:pStyle w:val="TableParagraph"/>
              <w:numPr>
                <w:ilvl w:val="0"/>
                <w:numId w:val="2"/>
              </w:numPr>
              <w:tabs>
                <w:tab w:pos="623" w:val="left" w:leader="none"/>
                <w:tab w:pos="624" w:val="left" w:leader="none"/>
              </w:tabs>
              <w:spacing w:line="240" w:lineRule="auto" w:before="38" w:after="0"/>
              <w:ind w:left="623" w:right="0" w:hanging="356"/>
              <w:jc w:val="left"/>
              <w:rPr>
                <w:sz w:val="18"/>
              </w:rPr>
            </w:pPr>
            <w:r>
              <w:rPr>
                <w:sz w:val="18"/>
              </w:rPr>
              <w:t>The HOO should conduct the check as a formal</w:t>
            </w:r>
            <w:r>
              <w:rPr>
                <w:spacing w:val="-10"/>
                <w:sz w:val="18"/>
              </w:rPr>
              <w:t> </w:t>
            </w:r>
            <w:r>
              <w:rPr>
                <w:sz w:val="18"/>
              </w:rPr>
              <w:t>assessment</w:t>
            </w:r>
          </w:p>
          <w:p>
            <w:pPr>
              <w:pStyle w:val="TableParagraph"/>
              <w:numPr>
                <w:ilvl w:val="0"/>
                <w:numId w:val="2"/>
              </w:numPr>
              <w:tabs>
                <w:tab w:pos="623" w:val="left" w:leader="none"/>
                <w:tab w:pos="624" w:val="left" w:leader="none"/>
              </w:tabs>
              <w:spacing w:line="240" w:lineRule="auto" w:before="42" w:after="0"/>
              <w:ind w:left="623" w:right="197" w:hanging="356"/>
              <w:jc w:val="left"/>
              <w:rPr>
                <w:sz w:val="18"/>
              </w:rPr>
            </w:pPr>
            <w:r>
              <w:rPr>
                <w:sz w:val="18"/>
              </w:rPr>
              <w:t>The pre-flight brief is to be selected from one of the advanced phase elements and should be provided to the trainee one day prior to the</w:t>
            </w:r>
            <w:r>
              <w:rPr>
                <w:spacing w:val="-2"/>
                <w:sz w:val="18"/>
              </w:rPr>
              <w:t> </w:t>
            </w:r>
            <w:r>
              <w:rPr>
                <w:sz w:val="18"/>
              </w:rPr>
              <w:t>check</w:t>
            </w:r>
          </w:p>
          <w:p>
            <w:pPr>
              <w:pStyle w:val="TableParagraph"/>
              <w:numPr>
                <w:ilvl w:val="0"/>
                <w:numId w:val="2"/>
              </w:numPr>
              <w:tabs>
                <w:tab w:pos="623" w:val="left" w:leader="none"/>
                <w:tab w:pos="624" w:val="left" w:leader="none"/>
              </w:tabs>
              <w:spacing w:line="240" w:lineRule="auto" w:before="38" w:after="0"/>
              <w:ind w:left="623" w:right="0" w:hanging="356"/>
              <w:jc w:val="left"/>
              <w:rPr>
                <w:sz w:val="18"/>
              </w:rPr>
            </w:pPr>
            <w:r>
              <w:rPr>
                <w:sz w:val="18"/>
              </w:rPr>
              <w:t>The pre-flight brief should be allowed to proceed without</w:t>
            </w:r>
            <w:r>
              <w:rPr>
                <w:spacing w:val="-7"/>
                <w:sz w:val="18"/>
              </w:rPr>
              <w:t> </w:t>
            </w:r>
            <w:r>
              <w:rPr>
                <w:sz w:val="18"/>
              </w:rPr>
              <w:t>interruption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in-flight exercise should reflect the pre-flight brief and be allowed to progress without</w:t>
            </w:r>
            <w:r>
              <w:rPr>
                <w:spacing w:val="-19"/>
                <w:sz w:val="18"/>
              </w:rPr>
              <w:t> </w:t>
            </w:r>
            <w:r>
              <w:rPr>
                <w:sz w:val="18"/>
              </w:rPr>
              <w:t>interruption.</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At</w:t>
            </w:r>
            <w:r>
              <w:rPr>
                <w:spacing w:val="-2"/>
                <w:sz w:val="18"/>
              </w:rPr>
              <w:t> </w:t>
            </w:r>
            <w:r>
              <w:rPr>
                <w:sz w:val="18"/>
              </w:rPr>
              <w:t>the</w:t>
            </w:r>
            <w:r>
              <w:rPr>
                <w:spacing w:val="-3"/>
                <w:sz w:val="18"/>
              </w:rPr>
              <w:t> </w:t>
            </w:r>
            <w:r>
              <w:rPr>
                <w:sz w:val="18"/>
              </w:rPr>
              <w:t>conclusion</w:t>
            </w:r>
            <w:r>
              <w:rPr>
                <w:spacing w:val="-1"/>
                <w:sz w:val="18"/>
              </w:rPr>
              <w:t> </w:t>
            </w:r>
            <w:r>
              <w:rPr>
                <w:sz w:val="18"/>
              </w:rPr>
              <w:t>of</w:t>
            </w:r>
            <w:r>
              <w:rPr>
                <w:spacing w:val="-3"/>
                <w:sz w:val="18"/>
              </w:rPr>
              <w:t> </w:t>
            </w:r>
            <w:r>
              <w:rPr>
                <w:sz w:val="18"/>
              </w:rPr>
              <w:t>the</w:t>
            </w:r>
            <w:r>
              <w:rPr>
                <w:spacing w:val="-4"/>
                <w:sz w:val="18"/>
              </w:rPr>
              <w:t> </w:t>
            </w:r>
            <w:r>
              <w:rPr>
                <w:sz w:val="18"/>
              </w:rPr>
              <w:t>planned in-flight</w:t>
            </w:r>
            <w:r>
              <w:rPr>
                <w:spacing w:val="-2"/>
                <w:sz w:val="18"/>
              </w:rPr>
              <w:t> </w:t>
            </w:r>
            <w:r>
              <w:rPr>
                <w:sz w:val="18"/>
              </w:rPr>
              <w:t>lesson,</w:t>
            </w:r>
            <w:r>
              <w:rPr>
                <w:spacing w:val="-3"/>
                <w:sz w:val="18"/>
              </w:rPr>
              <w:t> </w:t>
            </w:r>
            <w:r>
              <w:rPr>
                <w:sz w:val="18"/>
              </w:rPr>
              <w:t>the</w:t>
            </w:r>
            <w:r>
              <w:rPr>
                <w:spacing w:val="-3"/>
                <w:sz w:val="18"/>
              </w:rPr>
              <w:t> </w:t>
            </w:r>
            <w:r>
              <w:rPr>
                <w:sz w:val="18"/>
              </w:rPr>
              <w:t>HOO</w:t>
            </w:r>
            <w:r>
              <w:rPr>
                <w:spacing w:val="-3"/>
                <w:sz w:val="18"/>
              </w:rPr>
              <w:t> </w:t>
            </w:r>
            <w:r>
              <w:rPr>
                <w:sz w:val="18"/>
              </w:rPr>
              <w:t>may</w:t>
            </w:r>
            <w:r>
              <w:rPr>
                <w:spacing w:val="-2"/>
                <w:sz w:val="18"/>
              </w:rPr>
              <w:t> </w:t>
            </w:r>
            <w:r>
              <w:rPr>
                <w:sz w:val="18"/>
              </w:rPr>
              <w:t>request</w:t>
            </w:r>
            <w:r>
              <w:rPr>
                <w:spacing w:val="-2"/>
                <w:sz w:val="18"/>
              </w:rPr>
              <w:t> </w:t>
            </w:r>
            <w:r>
              <w:rPr>
                <w:sz w:val="18"/>
              </w:rPr>
              <w:t>short</w:t>
            </w:r>
            <w:r>
              <w:rPr>
                <w:spacing w:val="-3"/>
                <w:sz w:val="18"/>
              </w:rPr>
              <w:t> </w:t>
            </w:r>
            <w:r>
              <w:rPr>
                <w:sz w:val="18"/>
              </w:rPr>
              <w:t>demonstrations of</w:t>
            </w:r>
            <w:r>
              <w:rPr>
                <w:spacing w:val="-4"/>
                <w:sz w:val="18"/>
              </w:rPr>
              <w:t> </w:t>
            </w:r>
            <w:r>
              <w:rPr>
                <w:sz w:val="18"/>
              </w:rPr>
              <w:t>other</w:t>
            </w:r>
            <w:r>
              <w:rPr>
                <w:spacing w:val="-1"/>
                <w:sz w:val="18"/>
              </w:rPr>
              <w:t> </w:t>
            </w:r>
            <w:r>
              <w:rPr>
                <w:sz w:val="18"/>
              </w:rPr>
              <w:t>basic</w:t>
            </w:r>
            <w:r>
              <w:rPr>
                <w:spacing w:val="-1"/>
                <w:sz w:val="18"/>
              </w:rPr>
              <w:t> </w:t>
            </w:r>
            <w:r>
              <w:rPr>
                <w:sz w:val="18"/>
              </w:rPr>
              <w:t>phase</w:t>
            </w:r>
            <w:r>
              <w:rPr>
                <w:spacing w:val="-3"/>
                <w:sz w:val="18"/>
              </w:rPr>
              <w:t> </w:t>
            </w:r>
            <w:r>
              <w:rPr>
                <w:sz w:val="18"/>
              </w:rPr>
              <w:t>lessons.</w:t>
            </w:r>
          </w:p>
          <w:p>
            <w:pPr>
              <w:pStyle w:val="TableParagraph"/>
              <w:numPr>
                <w:ilvl w:val="0"/>
                <w:numId w:val="2"/>
              </w:numPr>
              <w:tabs>
                <w:tab w:pos="623" w:val="left" w:leader="none"/>
                <w:tab w:pos="624" w:val="left" w:leader="none"/>
              </w:tabs>
              <w:spacing w:line="237" w:lineRule="auto" w:before="44" w:after="0"/>
              <w:ind w:left="623" w:right="84" w:hanging="356"/>
              <w:jc w:val="left"/>
              <w:rPr>
                <w:sz w:val="18"/>
              </w:rPr>
            </w:pPr>
            <w:r>
              <w:rPr>
                <w:sz w:val="18"/>
              </w:rPr>
              <w:t>On return the trainee should demonstrate a selection of circuits from the instructor seat as a pure flying exercise in preparation for the advanced</w:t>
            </w:r>
            <w:r>
              <w:rPr>
                <w:spacing w:val="-5"/>
                <w:sz w:val="18"/>
              </w:rPr>
              <w:t> </w:t>
            </w:r>
            <w:r>
              <w:rPr>
                <w:sz w:val="18"/>
              </w:rPr>
              <w:t>phase.</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the HOO where they played the role of a</w:t>
            </w:r>
            <w:r>
              <w:rPr>
                <w:spacing w:val="-5"/>
                <w:sz w:val="18"/>
              </w:rPr>
              <w:t> </w:t>
            </w:r>
            <w:r>
              <w:rPr>
                <w:sz w:val="18"/>
              </w:rPr>
              <w:t>student.</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w:t>
            </w:r>
            <w:r>
              <w:rPr>
                <w:spacing w:val="-2"/>
                <w:sz w:val="18"/>
              </w:rPr>
              <w:t> </w:t>
            </w:r>
            <w:r>
              <w:rPr>
                <w:sz w:val="18"/>
              </w:rPr>
              <w:t>HOO</w:t>
            </w:r>
            <w:r>
              <w:rPr>
                <w:spacing w:val="-2"/>
                <w:sz w:val="18"/>
              </w:rPr>
              <w:t> </w:t>
            </w:r>
            <w:r>
              <w:rPr>
                <w:sz w:val="18"/>
              </w:rPr>
              <w:t>must</w:t>
            </w:r>
            <w:r>
              <w:rPr>
                <w:spacing w:val="-2"/>
                <w:sz w:val="18"/>
              </w:rPr>
              <w:t> </w:t>
            </w:r>
            <w:r>
              <w:rPr>
                <w:sz w:val="18"/>
              </w:rPr>
              <w:t>debrief</w:t>
            </w:r>
            <w:r>
              <w:rPr>
                <w:spacing w:val="-2"/>
                <w:sz w:val="18"/>
              </w:rPr>
              <w:t> </w:t>
            </w:r>
            <w:r>
              <w:rPr>
                <w:sz w:val="18"/>
              </w:rPr>
              <w:t>the</w:t>
            </w:r>
            <w:r>
              <w:rPr>
                <w:spacing w:val="-4"/>
                <w:sz w:val="18"/>
              </w:rPr>
              <w:t> </w:t>
            </w:r>
            <w:r>
              <w:rPr>
                <w:sz w:val="18"/>
              </w:rPr>
              <w:t>trainee</w:t>
            </w:r>
            <w:r>
              <w:rPr>
                <w:spacing w:val="-1"/>
                <w:sz w:val="18"/>
              </w:rPr>
              <w:t> </w:t>
            </w:r>
            <w:r>
              <w:rPr>
                <w:sz w:val="18"/>
              </w:rPr>
              <w:t>on</w:t>
            </w:r>
            <w:r>
              <w:rPr>
                <w:spacing w:val="-1"/>
                <w:sz w:val="18"/>
              </w:rPr>
              <w:t> </w:t>
            </w:r>
            <w:r>
              <w:rPr>
                <w:sz w:val="18"/>
              </w:rPr>
              <w:t>all</w:t>
            </w:r>
            <w:r>
              <w:rPr>
                <w:spacing w:val="-2"/>
                <w:sz w:val="18"/>
              </w:rPr>
              <w:t> </w:t>
            </w:r>
            <w:r>
              <w:rPr>
                <w:sz w:val="18"/>
              </w:rPr>
              <w:t>aspects</w:t>
            </w:r>
            <w:r>
              <w:rPr>
                <w:spacing w:val="-2"/>
                <w:sz w:val="18"/>
              </w:rPr>
              <w:t> </w:t>
            </w:r>
            <w:r>
              <w:rPr>
                <w:sz w:val="18"/>
              </w:rPr>
              <w:t>of</w:t>
            </w:r>
            <w:r>
              <w:rPr>
                <w:spacing w:val="-2"/>
                <w:sz w:val="18"/>
              </w:rPr>
              <w:t> </w:t>
            </w:r>
            <w:r>
              <w:rPr>
                <w:sz w:val="18"/>
              </w:rPr>
              <w:t>the</w:t>
            </w:r>
            <w:r>
              <w:rPr>
                <w:spacing w:val="-4"/>
                <w:sz w:val="18"/>
              </w:rPr>
              <w:t> </w:t>
            </w:r>
            <w:r>
              <w:rPr>
                <w:sz w:val="18"/>
              </w:rPr>
              <w:t>check</w:t>
            </w:r>
            <w:r>
              <w:rPr>
                <w:spacing w:val="-1"/>
                <w:sz w:val="18"/>
              </w:rPr>
              <w:t> </w:t>
            </w:r>
            <w:r>
              <w:rPr>
                <w:sz w:val="18"/>
              </w:rPr>
              <w:t>and</w:t>
            </w:r>
            <w:r>
              <w:rPr>
                <w:spacing w:val="-1"/>
                <w:sz w:val="18"/>
              </w:rPr>
              <w:t> </w:t>
            </w:r>
            <w:r>
              <w:rPr>
                <w:sz w:val="18"/>
              </w:rPr>
              <w:t>confirm</w:t>
            </w:r>
            <w:r>
              <w:rPr>
                <w:spacing w:val="-2"/>
                <w:sz w:val="18"/>
              </w:rPr>
              <w:t> </w:t>
            </w:r>
            <w:r>
              <w:rPr>
                <w:sz w:val="18"/>
              </w:rPr>
              <w:t>their</w:t>
            </w:r>
            <w:r>
              <w:rPr>
                <w:spacing w:val="-2"/>
                <w:sz w:val="18"/>
              </w:rPr>
              <w:t> </w:t>
            </w:r>
            <w:r>
              <w:rPr>
                <w:sz w:val="18"/>
              </w:rPr>
              <w:t>readiness</w:t>
            </w:r>
            <w:r>
              <w:rPr>
                <w:spacing w:val="-1"/>
                <w:sz w:val="18"/>
              </w:rPr>
              <w:t> </w:t>
            </w:r>
            <w:r>
              <w:rPr>
                <w:sz w:val="18"/>
              </w:rPr>
              <w:t>to</w:t>
            </w:r>
            <w:r>
              <w:rPr>
                <w:spacing w:val="-1"/>
                <w:sz w:val="18"/>
              </w:rPr>
              <w:t> </w:t>
            </w:r>
            <w:r>
              <w:rPr>
                <w:sz w:val="18"/>
              </w:rPr>
              <w:t>commence</w:t>
            </w:r>
            <w:r>
              <w:rPr>
                <w:spacing w:val="-1"/>
                <w:sz w:val="18"/>
              </w:rPr>
              <w:t> </w:t>
            </w:r>
            <w:r>
              <w:rPr>
                <w:sz w:val="18"/>
              </w:rPr>
              <w:t>the</w:t>
            </w:r>
            <w:r>
              <w:rPr>
                <w:spacing w:val="-1"/>
                <w:sz w:val="18"/>
              </w:rPr>
              <w:t> </w:t>
            </w:r>
            <w:r>
              <w:rPr>
                <w:sz w:val="18"/>
              </w:rPr>
              <w:t>advanced</w:t>
            </w:r>
            <w:r>
              <w:rPr>
                <w:spacing w:val="-4"/>
                <w:sz w:val="18"/>
              </w:rPr>
              <w:t> </w:t>
            </w:r>
            <w:r>
              <w:rPr>
                <w:sz w:val="18"/>
              </w:rPr>
              <w:t>phase.</w:t>
            </w:r>
          </w:p>
        </w:tc>
      </w:tr>
    </w:tbl>
    <w:p>
      <w:pPr>
        <w:pStyle w:val="BodyText"/>
        <w:spacing w:before="10" w:after="1"/>
        <w:rPr>
          <w:rFonts w:ascii="Times New Roman"/>
          <w:b w:val="0"/>
          <w:sz w:val="26"/>
        </w:rPr>
      </w:pPr>
    </w:p>
    <w:tbl>
      <w:tblPr>
        <w:tblW w:w="0" w:type="auto"/>
        <w:jc w:val="left"/>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8894"/>
      </w:tblGrid>
      <w:tr>
        <w:trPr>
          <w:trHeight w:val="306" w:hRule="atLeast"/>
        </w:trPr>
        <w:tc>
          <w:tcPr>
            <w:tcW w:w="1951" w:type="dxa"/>
            <w:shd w:val="clear" w:color="auto" w:fill="F2F2F2"/>
          </w:tcPr>
          <w:p>
            <w:pPr>
              <w:pStyle w:val="TableParagraph"/>
              <w:rPr>
                <w:rFonts w:ascii="Times New Roman"/>
                <w:sz w:val="18"/>
              </w:rPr>
            </w:pPr>
          </w:p>
        </w:tc>
        <w:tc>
          <w:tcPr>
            <w:tcW w:w="8894" w:type="dxa"/>
            <w:shd w:val="clear" w:color="auto" w:fill="F2F2F2"/>
          </w:tcPr>
          <w:p>
            <w:pPr>
              <w:pStyle w:val="TableParagraph"/>
              <w:spacing w:line="265" w:lineRule="exact"/>
              <w:ind w:left="105"/>
              <w:rPr>
                <w:rFonts w:ascii="Calibri"/>
                <w:b/>
                <w:sz w:val="22"/>
              </w:rPr>
            </w:pPr>
            <w:r>
              <w:rPr>
                <w:rFonts w:ascii="Calibri"/>
                <w:b/>
                <w:sz w:val="22"/>
              </w:rPr>
              <w:t>LESSON DESCRIPTION (including training session number)</w:t>
            </w:r>
          </w:p>
        </w:tc>
      </w:tr>
      <w:tr>
        <w:trPr>
          <w:trHeight w:val="494" w:hRule="atLeast"/>
        </w:trPr>
        <w:tc>
          <w:tcPr>
            <w:tcW w:w="1951" w:type="dxa"/>
          </w:tcPr>
          <w:p>
            <w:pPr>
              <w:pStyle w:val="TableParagraph"/>
              <w:spacing w:line="204" w:lineRule="exact"/>
              <w:ind w:left="107"/>
              <w:rPr>
                <w:sz w:val="18"/>
              </w:rPr>
            </w:pPr>
            <w:r>
              <w:rPr>
                <w:sz w:val="18"/>
              </w:rPr>
              <w:t>Pre-flight brief &amp;</w:t>
            </w:r>
          </w:p>
          <w:p>
            <w:pPr>
              <w:pStyle w:val="TableParagraph"/>
              <w:spacing w:before="40"/>
              <w:ind w:left="107"/>
              <w:rPr>
                <w:sz w:val="18"/>
              </w:rPr>
            </w:pPr>
            <w:r>
              <w:rPr>
                <w:sz w:val="18"/>
              </w:rPr>
              <w:t>In-flight lesson</w:t>
            </w:r>
          </w:p>
        </w:tc>
        <w:tc>
          <w:tcPr>
            <w:tcW w:w="8894" w:type="dxa"/>
          </w:tcPr>
          <w:p>
            <w:pPr>
              <w:pStyle w:val="TableParagraph"/>
              <w:rPr>
                <w:rFonts w:ascii="Times New Roman"/>
                <w:sz w:val="18"/>
              </w:rPr>
            </w:pPr>
          </w:p>
        </w:tc>
      </w:tr>
      <w:tr>
        <w:trPr>
          <w:trHeight w:val="455" w:hRule="atLeast"/>
        </w:trPr>
        <w:tc>
          <w:tcPr>
            <w:tcW w:w="1951" w:type="dxa"/>
          </w:tcPr>
          <w:p>
            <w:pPr>
              <w:pStyle w:val="TableParagraph"/>
              <w:ind w:left="107" w:right="703"/>
              <w:rPr>
                <w:sz w:val="18"/>
              </w:rPr>
            </w:pPr>
            <w:r>
              <w:rPr>
                <w:sz w:val="18"/>
              </w:rPr>
              <w:t>Other lessons delivered</w:t>
            </w:r>
          </w:p>
        </w:tc>
        <w:tc>
          <w:tcPr>
            <w:tcW w:w="8894" w:type="dxa"/>
          </w:tcPr>
          <w:p>
            <w:pPr>
              <w:pStyle w:val="TableParagraph"/>
              <w:rPr>
                <w:rFonts w:ascii="Times New Roman"/>
                <w:sz w:val="18"/>
              </w:rPr>
            </w:pPr>
          </w:p>
        </w:tc>
      </w:tr>
    </w:tbl>
    <w:p>
      <w:pPr>
        <w:pStyle w:val="BodyText"/>
        <w:spacing w:before="11"/>
        <w:rPr>
          <w:rFonts w:ascii="Times New Roman"/>
          <w:b w:val="0"/>
          <w:sz w:val="27"/>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512" w:hRule="atLeast"/>
        </w:trPr>
        <w:tc>
          <w:tcPr>
            <w:tcW w:w="1212" w:type="dxa"/>
          </w:tcPr>
          <w:p>
            <w:pPr>
              <w:pStyle w:val="TableParagraph"/>
              <w:spacing w:before="20"/>
              <w:ind w:left="143"/>
              <w:rPr>
                <w:b/>
                <w:sz w:val="20"/>
              </w:rPr>
            </w:pPr>
            <w:r>
              <w:rPr>
                <w:b/>
                <w:sz w:val="20"/>
              </w:rPr>
              <w:t>FIR-TE3.1</w:t>
            </w:r>
          </w:p>
        </w:tc>
        <w:tc>
          <w:tcPr>
            <w:tcW w:w="8489" w:type="dxa"/>
            <w:tcBorders>
              <w:top w:val="single" w:sz="18" w:space="0" w:color="F2F2F2"/>
            </w:tcBorders>
          </w:tcPr>
          <w:p>
            <w:pPr>
              <w:pStyle w:val="TableParagraph"/>
              <w:spacing w:before="20"/>
              <w:ind w:left="26"/>
              <w:rPr>
                <w:b/>
                <w:sz w:val="20"/>
              </w:rPr>
            </w:pPr>
            <w:r>
              <w:rPr>
                <w:b/>
                <w:sz w:val="20"/>
              </w:rPr>
              <w:t>Demonstrate knowledge of competency based training as applied to RPL, PPL and CPL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left="791"/>
              <w:rPr>
                <w:sz w:val="18"/>
              </w:rPr>
            </w:pPr>
            <w:r>
              <w:rPr>
                <w:sz w:val="18"/>
              </w:rPr>
              <w:t>(a)</w:t>
            </w:r>
          </w:p>
        </w:tc>
        <w:tc>
          <w:tcPr>
            <w:tcW w:w="8489" w:type="dxa"/>
          </w:tcPr>
          <w:p>
            <w:pPr>
              <w:pStyle w:val="TableParagraph"/>
              <w:spacing w:before="27"/>
              <w:ind w:left="26" w:right="158"/>
              <w:rPr>
                <w:sz w:val="18"/>
              </w:rPr>
            </w:pPr>
            <w:r>
              <w:rPr>
                <w:sz w:val="18"/>
              </w:rPr>
              <w:t>describe the structure, content and context of the Part 61 MOS pilot licence and standards for RPL, PPL and CPL</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7"/>
              <w:ind w:left="791"/>
              <w:rPr>
                <w:sz w:val="18"/>
              </w:rPr>
            </w:pPr>
            <w:r>
              <w:rPr>
                <w:sz w:val="18"/>
              </w:rPr>
              <w:t>(b)</w:t>
            </w:r>
          </w:p>
        </w:tc>
        <w:tc>
          <w:tcPr>
            <w:tcW w:w="8489" w:type="dxa"/>
          </w:tcPr>
          <w:p>
            <w:pPr>
              <w:pStyle w:val="TableParagraph"/>
              <w:spacing w:before="39"/>
              <w:ind w:left="26"/>
              <w:rPr>
                <w:sz w:val="18"/>
              </w:rPr>
            </w:pPr>
            <w:r>
              <w:rPr>
                <w:sz w:val="18"/>
              </w:rPr>
              <w:t>describe the content of the flight test standards for RPL, PPL and CPL</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98"/>
              <w:rPr>
                <w:sz w:val="18"/>
              </w:rPr>
            </w:pPr>
            <w:r>
              <w:rPr>
                <w:sz w:val="18"/>
              </w:rPr>
              <w:t>describe the structure, content and context of the Part 61 MOS pilot licence and standards for the aircraft class rating</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left="189"/>
              <w:rPr>
                <w:b/>
                <w:sz w:val="18"/>
              </w:rPr>
            </w:pPr>
            <w:r>
              <w:rPr>
                <w:b/>
                <w:sz w:val="18"/>
              </w:rPr>
              <w:t>FIR-TE3.2</w:t>
            </w:r>
          </w:p>
        </w:tc>
        <w:tc>
          <w:tcPr>
            <w:tcW w:w="8489" w:type="dxa"/>
          </w:tcPr>
          <w:p>
            <w:pPr>
              <w:pStyle w:val="TableParagraph"/>
              <w:spacing w:before="23"/>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0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36"/>
              <w:ind w:right="165"/>
              <w:jc w:val="right"/>
              <w:rPr>
                <w:sz w:val="18"/>
              </w:rPr>
            </w:pPr>
            <w:r>
              <w:rPr>
                <w:sz w:val="18"/>
              </w:rPr>
              <w:t>(c)</w:t>
            </w:r>
          </w:p>
        </w:tc>
        <w:tc>
          <w:tcPr>
            <w:tcW w:w="8489" w:type="dxa"/>
            <w:tcBorders>
              <w:top w:val="single" w:sz="18" w:space="0" w:color="F2F2F2"/>
            </w:tcBorders>
          </w:tcPr>
          <w:p>
            <w:pPr>
              <w:pStyle w:val="TableParagraph"/>
              <w:spacing w:before="36"/>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(d)</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(xiv) A4.3 and A4.4 – conduct missed approach and recover missed landing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(xvii) A2.3 and A4.2 – Cross-wind take-off and landings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45"/>
              <w:rPr>
                <w:sz w:val="18"/>
              </w:rPr>
            </w:pPr>
            <w:r>
              <w:rPr>
                <w:sz w:val="18"/>
              </w:rPr>
              <w:t>(xx) IFF, IFL and A6.6 – Instrument flight and recovery from unusual attitudes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88"/>
              <w:jc w:val="right"/>
              <w:rPr>
                <w:sz w:val="20"/>
              </w:rPr>
            </w:pPr>
            <w:r>
              <w:rPr>
                <w:sz w:val="20"/>
              </w:rPr>
              <w:t>(e)</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5"/>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0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the aircraft;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525" w:right="1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the trainee;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(e)</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00"/>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09"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5" w:right="92"/>
              <w:rPr>
                <w:b/>
                <w:sz w:val="16"/>
              </w:rPr>
            </w:pPr>
            <w:r>
              <w:rPr>
                <w:b/>
                <w:sz w:val="16"/>
              </w:rPr>
              <w:t>Performance Standard</w:t>
            </w:r>
          </w:p>
        </w:tc>
      </w:tr>
      <w:tr>
        <w:trPr>
          <w:trHeight w:val="831"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gridSpan w:val="2"/>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spacing w:before="23"/>
              <w:ind w:left="189"/>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3"/>
              <w:ind w:right="185"/>
              <w:jc w:val="right"/>
              <w:rPr>
                <w:sz w:val="20"/>
              </w:rPr>
            </w:pPr>
            <w:r>
              <w:rPr>
                <w:sz w:val="20"/>
              </w:rPr>
              <w:t>(f)</w:t>
            </w:r>
          </w:p>
        </w:tc>
        <w:tc>
          <w:tcPr>
            <w:tcW w:w="8489" w:type="dxa"/>
          </w:tcPr>
          <w:p>
            <w:pPr>
              <w:pStyle w:val="TableParagraph"/>
              <w:spacing w:before="25"/>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049" w:type="dxa"/>
            <w:shd w:val="clear" w:color="auto" w:fill="F2F2F2"/>
          </w:tcPr>
          <w:p>
            <w:pPr>
              <w:pStyle w:val="TableParagraph"/>
              <w:spacing w:before="23"/>
              <w:ind w:right="150"/>
              <w:jc w:val="right"/>
              <w:rPr>
                <w:b/>
                <w:sz w:val="20"/>
              </w:rPr>
            </w:pPr>
            <w:r>
              <w:rPr>
                <w:b/>
                <w:sz w:val="20"/>
              </w:rPr>
              <w:t>MOS Ref</w:t>
            </w:r>
          </w:p>
        </w:tc>
        <w:tc>
          <w:tcPr>
            <w:tcW w:w="9778" w:type="dxa"/>
            <w:gridSpan w:val="4"/>
            <w:shd w:val="clear" w:color="auto" w:fill="F2F2F2"/>
          </w:tcPr>
          <w:p>
            <w:pPr>
              <w:pStyle w:val="TableParagraph"/>
              <w:spacing w:before="23"/>
              <w:ind w:left="54"/>
              <w:rPr>
                <w:b/>
                <w:sz w:val="20"/>
              </w:rPr>
            </w:pPr>
            <w:r>
              <w:rPr>
                <w:b/>
                <w:sz w:val="20"/>
              </w:rPr>
              <w:t>Underpinning knowledge</w:t>
            </w:r>
          </w:p>
        </w:tc>
      </w:tr>
      <w:tr>
        <w:trPr>
          <w:trHeight w:val="261" w:hRule="atLeast"/>
        </w:trPr>
        <w:tc>
          <w:tcPr>
            <w:tcW w:w="1049" w:type="dxa"/>
          </w:tcPr>
          <w:p>
            <w:pPr>
              <w:pStyle w:val="TableParagraph"/>
              <w:spacing w:before="20"/>
              <w:ind w:right="133"/>
              <w:jc w:val="right"/>
              <w:rPr>
                <w:b/>
                <w:sz w:val="18"/>
              </w:rPr>
            </w:pPr>
            <w:r>
              <w:rPr>
                <w:b/>
                <w:sz w:val="18"/>
              </w:rPr>
              <w:t>FIR-TE3</w:t>
            </w:r>
          </w:p>
        </w:tc>
        <w:tc>
          <w:tcPr>
            <w:tcW w:w="9778" w:type="dxa"/>
            <w:gridSpan w:val="4"/>
          </w:tcPr>
          <w:p>
            <w:pPr>
              <w:pStyle w:val="TableParagraph"/>
              <w:spacing w:before="20"/>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5" w:hRule="atLeast"/>
        </w:trPr>
        <w:tc>
          <w:tcPr>
            <w:tcW w:w="10746" w:type="dxa"/>
            <w:gridSpan w:val="2"/>
            <w:shd w:val="clear" w:color="auto" w:fill="F2F2F2"/>
          </w:tcPr>
          <w:p>
            <w:pPr>
              <w:pStyle w:val="TableParagraph"/>
              <w:spacing w:before="112"/>
              <w:ind w:left="3014" w:hanging="2388"/>
              <w:rPr>
                <w:b/>
                <w:sz w:val="20"/>
              </w:rPr>
            </w:pPr>
            <w:r>
              <w:rPr>
                <w:b/>
                <w:sz w:val="20"/>
              </w:rPr>
              <w:t>COMMENTS AND OUTCOME (INCLUDING ELEMENTS &amp; PERFORMANCE CRITERIA THAT REQUIRE CONSOLIDATION AND/OR REMEDIAL TRAINING)</w:t>
            </w:r>
          </w:p>
        </w:tc>
      </w:tr>
      <w:tr>
        <w:trPr>
          <w:trHeight w:val="3839" w:hRule="atLeast"/>
        </w:trPr>
        <w:tc>
          <w:tcPr>
            <w:tcW w:w="10746"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50"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274112"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6.3pt;height:11pt;mso-position-horizontal-relative:page;mso-position-vertical-relative:page;z-index:-253273088" type="#_x0000_t202" filled="false" stroked="false">
          <v:textbox inset="0,0,0,0">
            <w:txbxContent>
              <w:p>
                <w:pPr>
                  <w:spacing w:line="203" w:lineRule="exact" w:before="0"/>
                  <w:ind w:left="20" w:right="0" w:firstLine="0"/>
                  <w:jc w:val="left"/>
                  <w:rPr>
                    <w:rFonts w:ascii="Calibri"/>
                    <w:sz w:val="18"/>
                  </w:rPr>
                </w:pPr>
                <w:r>
                  <w:rPr>
                    <w:rFonts w:ascii="Calibri"/>
                    <w:sz w:val="18"/>
                  </w:rPr>
                  <w:t>FIR-TE3-56B</w:t>
                </w:r>
              </w:p>
            </w:txbxContent>
          </v:textbox>
          <w10:wrap type="none"/>
        </v:shape>
      </w:pict>
    </w:r>
    <w:r>
      <w:rPr/>
      <w:pict>
        <v:shape style="position:absolute;margin-left:274.763pt;margin-top:801.289978pt;width:45.95pt;height:11pt;mso-position-horizontal-relative:page;mso-position-vertical-relative:page;z-index:-25327206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27104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267968" from="41.16pt,796.200012pt" to="575.521pt,796.200012pt" stroked="true" strokeweight=".72pt" strokecolor="#000000">
          <v:stroke dashstyle="solid"/>
          <w10:wrap type="none"/>
        </v:line>
      </w:pict>
    </w:r>
    <w:r>
      <w:rPr/>
      <w:pict>
        <v:shape style="position:absolute;margin-left:41.599998pt;margin-top:801.289978pt;width:46.3pt;height:11pt;mso-position-horizontal-relative:page;mso-position-vertical-relative:page;z-index:-253266944" type="#_x0000_t202" filled="false" stroked="false">
          <v:textbox inset="0,0,0,0">
            <w:txbxContent>
              <w:p>
                <w:pPr>
                  <w:spacing w:line="203" w:lineRule="exact" w:before="0"/>
                  <w:ind w:left="20" w:right="0" w:firstLine="0"/>
                  <w:jc w:val="left"/>
                  <w:rPr>
                    <w:rFonts w:ascii="Calibri"/>
                    <w:sz w:val="18"/>
                  </w:rPr>
                </w:pPr>
                <w:r>
                  <w:rPr>
                    <w:rFonts w:ascii="Calibri"/>
                    <w:sz w:val="18"/>
                  </w:rPr>
                  <w:t>FIR-TE3-56B</w:t>
                </w:r>
              </w:p>
            </w:txbxContent>
          </v:textbox>
          <w10:wrap type="none"/>
        </v:shape>
      </w:pict>
    </w:r>
    <w:r>
      <w:rPr/>
      <w:pict>
        <v:shape style="position:absolute;margin-left:274.763pt;margin-top:801.289978pt;width:45.95pt;height:11pt;mso-position-horizontal-relative:page;mso-position-vertical-relative:page;z-index:-253265920"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264896"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270016"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70.8pt;height:13.15pt;mso-position-horizontal-relative:page;mso-position-vertical-relative:page;z-index:-253268992" type="#_x0000_t202" filled="false" stroked="false">
          <v:textbox inset="0,0,0,0">
            <w:txbxContent>
              <w:p>
                <w:pPr>
                  <w:pStyle w:val="BodyText"/>
                  <w:spacing w:before="12"/>
                  <w:ind w:left="20"/>
                </w:pPr>
                <w:r>
                  <w:rPr/>
                  <w:t>LESSON TE3-56B: HOO CHECK (ADVANCED PHASE)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TE3-56B -HOO Check (Advanced Phase) - pre-flight in-flight training plan student</dc:title>
  <dcterms:created xsi:type="dcterms:W3CDTF">2021-11-09T23:56:47Z</dcterms:created>
  <dcterms:modified xsi:type="dcterms:W3CDTF">2021-11-09T23:56:47Z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