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669" w:rsidRDefault="00D13669"/>
    <w:tbl>
      <w:tblPr>
        <w:tblStyle w:val="TableGrid"/>
        <w:tblW w:w="4573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28"/>
        <w:gridCol w:w="10953"/>
        <w:gridCol w:w="424"/>
        <w:gridCol w:w="427"/>
        <w:gridCol w:w="424"/>
        <w:gridCol w:w="427"/>
        <w:gridCol w:w="566"/>
      </w:tblGrid>
      <w:tr w:rsidR="00345EEC" w:rsidTr="00345EEC">
        <w:trPr>
          <w:tblHeader/>
        </w:trPr>
        <w:tc>
          <w:tcPr>
            <w:tcW w:w="4187" w:type="pct"/>
            <w:gridSpan w:val="2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45EEC" w:rsidRPr="00D31201" w:rsidRDefault="00345EEC" w:rsidP="00D31201">
            <w:pPr>
              <w:pStyle w:val="Heading3"/>
              <w:outlineLvl w:val="2"/>
            </w:pPr>
            <w:r w:rsidRPr="00D31201">
              <w:t>Performance Standards</w:t>
            </w:r>
          </w:p>
          <w:p w:rsidR="00345EEC" w:rsidRPr="00D31201" w:rsidRDefault="00345EEC" w:rsidP="00D31201">
            <w:pPr>
              <w:pStyle w:val="Header"/>
            </w:pPr>
            <w:r w:rsidRPr="00D31201">
              <w:t>3 = Has received training in the element, however is not able to consistently demonstrate competency to the standard required for qualification issue.</w:t>
            </w:r>
          </w:p>
          <w:p w:rsidR="00345EEC" w:rsidRPr="00D31201" w:rsidRDefault="00345EEC" w:rsidP="00D31201">
            <w:pPr>
              <w:pStyle w:val="Header"/>
            </w:pPr>
            <w:r w:rsidRPr="00D31201">
              <w:t>2 = Demonstrates</w:t>
            </w:r>
            <w:r>
              <w:t xml:space="preserve"> a developing level of proficiency</w:t>
            </w:r>
            <w:r w:rsidRPr="00D31201">
              <w:t>.</w:t>
            </w:r>
          </w:p>
          <w:p w:rsidR="00345EEC" w:rsidRDefault="00345EEC" w:rsidP="00D31201">
            <w:pPr>
              <w:pStyle w:val="Header"/>
            </w:pPr>
            <w:r w:rsidRPr="00D31201">
              <w:t>1 = Achieves competency to the standard required for qualification issue.</w:t>
            </w:r>
          </w:p>
        </w:tc>
        <w:tc>
          <w:tcPr>
            <w:tcW w:w="1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345EEC" w:rsidRPr="0012403E" w:rsidRDefault="00345EEC" w:rsidP="006F2712">
            <w:pPr>
              <w:pStyle w:val="ListParagraph"/>
            </w:pPr>
          </w:p>
        </w:tc>
        <w:tc>
          <w:tcPr>
            <w:tcW w:w="153" w:type="pct"/>
            <w:tcBorders>
              <w:top w:val="single" w:sz="12" w:space="0" w:color="auto"/>
              <w:left w:val="single" w:sz="8" w:space="0" w:color="auto"/>
            </w:tcBorders>
            <w:shd w:val="clear" w:color="auto" w:fill="D6E3BC" w:themeFill="accent3" w:themeFillTint="66"/>
          </w:tcPr>
          <w:p w:rsidR="00345EEC" w:rsidRPr="0012403E" w:rsidRDefault="00345EEC" w:rsidP="006F2712">
            <w:pPr>
              <w:pStyle w:val="ListParagraph"/>
            </w:pP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D6E3BC" w:themeFill="accent3" w:themeFillTint="66"/>
          </w:tcPr>
          <w:p w:rsidR="00345EEC" w:rsidRPr="0012403E" w:rsidRDefault="00345EEC" w:rsidP="006F2712">
            <w:pPr>
              <w:pStyle w:val="ListParagraph"/>
            </w:pP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D6E3BC" w:themeFill="accent3" w:themeFillTint="66"/>
          </w:tcPr>
          <w:p w:rsidR="00345EEC" w:rsidRPr="0012403E" w:rsidRDefault="00345EEC" w:rsidP="006F2712">
            <w:pPr>
              <w:pStyle w:val="ListParagraph"/>
            </w:pPr>
          </w:p>
        </w:tc>
        <w:tc>
          <w:tcPr>
            <w:tcW w:w="20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45EEC" w:rsidRDefault="00345EEC" w:rsidP="00D1021D">
            <w:pPr>
              <w:pStyle w:val="Heading2"/>
              <w:ind w:left="113" w:right="113"/>
              <w:outlineLvl w:val="1"/>
            </w:pPr>
            <w:r>
              <w:t>Total hours</w:t>
            </w:r>
          </w:p>
        </w:tc>
      </w:tr>
      <w:tr w:rsidR="00345EEC" w:rsidTr="001A108A">
        <w:trPr>
          <w:cantSplit/>
          <w:trHeight w:val="2009"/>
          <w:tblHeader/>
        </w:trPr>
        <w:tc>
          <w:tcPr>
            <w:tcW w:w="4187" w:type="pct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45EEC" w:rsidRDefault="00345EEC" w:rsidP="00391F7A">
            <w:pPr>
              <w:pStyle w:val="subNormal9"/>
            </w:pP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6E3BC" w:themeFill="accent3" w:themeFillTint="66"/>
            <w:textDirection w:val="btLr"/>
          </w:tcPr>
          <w:p w:rsidR="00345EEC" w:rsidRDefault="00345EEC" w:rsidP="00391F7A">
            <w:pPr>
              <w:pStyle w:val="subNormal9"/>
            </w:pPr>
            <w:r w:rsidRPr="006214F0">
              <w:rPr>
                <w:sz w:val="16"/>
                <w:szCs w:val="16"/>
              </w:rPr>
              <w:t>General handling</w:t>
            </w:r>
          </w:p>
        </w:tc>
        <w:tc>
          <w:tcPr>
            <w:tcW w:w="153" w:type="pct"/>
            <w:tcBorders>
              <w:left w:val="single" w:sz="8" w:space="0" w:color="auto"/>
              <w:bottom w:val="single" w:sz="12" w:space="0" w:color="auto"/>
            </w:tcBorders>
            <w:shd w:val="clear" w:color="auto" w:fill="D6E3BC" w:themeFill="accent3" w:themeFillTint="66"/>
            <w:textDirection w:val="btLr"/>
          </w:tcPr>
          <w:p w:rsidR="00345EEC" w:rsidRDefault="00345EEC" w:rsidP="00031B9B">
            <w:pPr>
              <w:pStyle w:val="subNormal9"/>
            </w:pPr>
            <w:r>
              <w:t xml:space="preserve"> </w:t>
            </w:r>
            <w:r w:rsidRPr="006214F0">
              <w:rPr>
                <w:sz w:val="16"/>
                <w:szCs w:val="16"/>
              </w:rPr>
              <w:t>Circuits</w:t>
            </w:r>
          </w:p>
        </w:tc>
        <w:tc>
          <w:tcPr>
            <w:tcW w:w="152" w:type="pct"/>
            <w:tcBorders>
              <w:bottom w:val="single" w:sz="12" w:space="0" w:color="auto"/>
            </w:tcBorders>
            <w:shd w:val="clear" w:color="auto" w:fill="D6E3BC" w:themeFill="accent3" w:themeFillTint="66"/>
            <w:textDirection w:val="btLr"/>
          </w:tcPr>
          <w:p w:rsidR="00345EEC" w:rsidRDefault="00345EEC" w:rsidP="00391F7A">
            <w:pPr>
              <w:pStyle w:val="subNormal9"/>
            </w:pPr>
            <w:r w:rsidRPr="006214F0">
              <w:rPr>
                <w:sz w:val="16"/>
                <w:szCs w:val="16"/>
              </w:rPr>
              <w:t>Consolidation</w:t>
            </w:r>
          </w:p>
        </w:tc>
        <w:tc>
          <w:tcPr>
            <w:tcW w:w="153" w:type="pct"/>
            <w:tcBorders>
              <w:bottom w:val="single" w:sz="12" w:space="0" w:color="auto"/>
            </w:tcBorders>
            <w:shd w:val="clear" w:color="auto" w:fill="D6E3BC" w:themeFill="accent3" w:themeFillTint="66"/>
            <w:textDirection w:val="btLr"/>
          </w:tcPr>
          <w:p w:rsidR="00345EEC" w:rsidRDefault="00031B9B" w:rsidP="00031B9B">
            <w:pPr>
              <w:pStyle w:val="subNormal9"/>
            </w:pPr>
            <w:r>
              <w:rPr>
                <w:sz w:val="16"/>
                <w:szCs w:val="16"/>
              </w:rPr>
              <w:t>Endorsement check</w:t>
            </w:r>
            <w:r w:rsidR="005D6381" w:rsidRPr="00895F91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0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345EEC" w:rsidRDefault="00345EEC" w:rsidP="00391F7A">
            <w:pPr>
              <w:pStyle w:val="Heading2"/>
              <w:outlineLvl w:val="1"/>
            </w:pPr>
          </w:p>
        </w:tc>
      </w:tr>
      <w:tr w:rsidR="00031B9B" w:rsidTr="00345EEC">
        <w:trPr>
          <w:tblHeader/>
        </w:trPr>
        <w:tc>
          <w:tcPr>
            <w:tcW w:w="4187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31B9B" w:rsidRDefault="00031B9B" w:rsidP="00574ADD">
            <w:pPr>
              <w:pStyle w:val="Description"/>
            </w:pPr>
            <w:r>
              <w:t>Dual day</w:t>
            </w:r>
          </w:p>
        </w:tc>
        <w:tc>
          <w:tcPr>
            <w:tcW w:w="1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31B9B" w:rsidRPr="00381657" w:rsidRDefault="00031B9B" w:rsidP="00947AFB">
            <w:pPr>
              <w:pStyle w:val="subNormal9"/>
              <w:jc w:val="center"/>
              <w:rPr>
                <w:sz w:val="16"/>
                <w:szCs w:val="16"/>
              </w:rPr>
            </w:pPr>
            <w:r w:rsidRPr="00381657">
              <w:rPr>
                <w:sz w:val="16"/>
                <w:szCs w:val="16"/>
              </w:rPr>
              <w:t>1.2</w:t>
            </w:r>
          </w:p>
        </w:tc>
        <w:tc>
          <w:tcPr>
            <w:tcW w:w="153" w:type="pct"/>
            <w:tcBorders>
              <w:top w:val="single" w:sz="12" w:space="0" w:color="auto"/>
              <w:left w:val="single" w:sz="8" w:space="0" w:color="auto"/>
            </w:tcBorders>
            <w:shd w:val="clear" w:color="auto" w:fill="D9D9D9" w:themeFill="background1" w:themeFillShade="D9"/>
          </w:tcPr>
          <w:p w:rsidR="00031B9B" w:rsidRPr="00381657" w:rsidRDefault="00031B9B" w:rsidP="00947AFB">
            <w:pPr>
              <w:pStyle w:val="subNormal9"/>
              <w:jc w:val="center"/>
              <w:rPr>
                <w:sz w:val="16"/>
                <w:szCs w:val="16"/>
              </w:rPr>
            </w:pPr>
            <w:r w:rsidRPr="00381657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31B9B" w:rsidRPr="00381657" w:rsidRDefault="00031B9B" w:rsidP="00947AFB">
            <w:pPr>
              <w:pStyle w:val="subNormal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31B9B" w:rsidRPr="00381657" w:rsidRDefault="00031B9B" w:rsidP="00031B9B">
            <w:pPr>
              <w:pStyle w:val="subNormal9"/>
              <w:jc w:val="center"/>
              <w:rPr>
                <w:sz w:val="16"/>
                <w:szCs w:val="16"/>
              </w:rPr>
            </w:pPr>
            <w:r w:rsidRPr="00EF0E31">
              <w:rPr>
                <w:sz w:val="16"/>
                <w:szCs w:val="16"/>
              </w:rPr>
              <w:t>2.0</w:t>
            </w:r>
            <w:r w:rsidR="003C0533">
              <w:rPr>
                <w:sz w:val="16"/>
                <w:szCs w:val="16"/>
              </w:rPr>
              <w:t>*</w:t>
            </w:r>
          </w:p>
        </w:tc>
        <w:tc>
          <w:tcPr>
            <w:tcW w:w="20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31B9B" w:rsidRDefault="00EF0E31" w:rsidP="00574ADD">
            <w:pPr>
              <w:pStyle w:val="subNormal9"/>
              <w:jc w:val="center"/>
            </w:pPr>
            <w:r w:rsidRPr="00A129A2">
              <w:t>5.2</w:t>
            </w:r>
          </w:p>
        </w:tc>
      </w:tr>
      <w:tr w:rsidR="00345EEC" w:rsidRPr="00946041" w:rsidTr="00345EEC">
        <w:tc>
          <w:tcPr>
            <w:tcW w:w="4187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45EEC" w:rsidRPr="00946041" w:rsidRDefault="00345EEC" w:rsidP="00433902">
            <w:pPr>
              <w:pStyle w:val="Heading2"/>
              <w:outlineLvl w:val="1"/>
            </w:pPr>
            <w:r>
              <w:t>Units, Elements and Performance Criteria</w:t>
            </w:r>
          </w:p>
        </w:tc>
        <w:tc>
          <w:tcPr>
            <w:tcW w:w="1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153" w:type="pct"/>
            <w:tcBorders>
              <w:top w:val="single" w:sz="12" w:space="0" w:color="auto"/>
              <w:left w:val="single" w:sz="8" w:space="0" w:color="auto"/>
            </w:tcBorders>
            <w:shd w:val="clear" w:color="auto" w:fill="FABF8F" w:themeFill="accent6" w:themeFillTint="99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FABF8F" w:themeFill="accent6" w:themeFillTint="99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FABF8F" w:themeFill="accent6" w:themeFillTint="99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20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BD4B4" w:themeFill="accent6" w:themeFillTint="66"/>
          </w:tcPr>
          <w:p w:rsidR="00345EEC" w:rsidRPr="00946041" w:rsidRDefault="00345EEC" w:rsidP="00391F7A">
            <w:pPr>
              <w:pStyle w:val="Heading3"/>
              <w:outlineLvl w:val="2"/>
            </w:pPr>
            <w:r>
              <w:t>DFE2</w:t>
            </w:r>
          </w:p>
        </w:tc>
        <w:tc>
          <w:tcPr>
            <w:tcW w:w="392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345EEC" w:rsidRPr="00946041" w:rsidRDefault="00345EEC" w:rsidP="00391F7A">
            <w:pPr>
              <w:pStyle w:val="Heading3"/>
              <w:outlineLvl w:val="2"/>
            </w:pPr>
            <w:r>
              <w:t>Retractable undercarriage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FBD4B4" w:themeFill="accent6" w:themeFillTint="66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152" w:type="pct"/>
            <w:shd w:val="clear" w:color="auto" w:fill="FBD4B4" w:themeFill="accent6" w:themeFillTint="66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153" w:type="pct"/>
            <w:shd w:val="clear" w:color="auto" w:fill="FBD4B4" w:themeFill="accent6" w:themeFillTint="66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345EEC" w:rsidRDefault="00345EEC" w:rsidP="00391F7A">
            <w:pPr>
              <w:pStyle w:val="Element"/>
            </w:pPr>
            <w:r w:rsidRPr="00097B98">
              <w:t>DF</w:t>
            </w:r>
            <w:r>
              <w:t>E</w:t>
            </w:r>
            <w:r w:rsidRPr="00097B98">
              <w:t>2.1</w:t>
            </w:r>
          </w:p>
        </w:tc>
        <w:tc>
          <w:tcPr>
            <w:tcW w:w="392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pStyle w:val="Heading3"/>
              <w:outlineLvl w:val="2"/>
            </w:pPr>
            <w:r w:rsidRPr="00097B98">
              <w:t>Retractable undercarriage in normal flight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FDE9D9" w:themeFill="accent6" w:themeFillTint="33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152" w:type="pct"/>
            <w:shd w:val="clear" w:color="auto" w:fill="FDE9D9" w:themeFill="accent6" w:themeFillTint="33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153" w:type="pct"/>
            <w:shd w:val="clear" w:color="auto" w:fill="FDE9D9" w:themeFill="accent6" w:themeFillTint="33"/>
          </w:tcPr>
          <w:p w:rsidR="00345EEC" w:rsidRPr="00946041" w:rsidRDefault="00345EEC" w:rsidP="00035F64">
            <w:pPr>
              <w:jc w:val="center"/>
            </w:pP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E81569" w:rsidRDefault="00345EEC" w:rsidP="00391F7A">
            <w:r w:rsidRPr="00E81569">
              <w:t>retract undercarriage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7508C1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E81569" w:rsidRDefault="00345EEC" w:rsidP="00391F7A">
            <w:r w:rsidRPr="00E81569">
              <w:t>establish a positive rate of climb before selecting undercarriage up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BA751B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7508C1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E81569" w:rsidRDefault="00345EEC" w:rsidP="00391F7A">
            <w:r w:rsidRPr="00E81569">
              <w:t>identify undercarriage selector and select undercarriage up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BA751B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7508C1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E81569" w:rsidRDefault="00345EEC" w:rsidP="00391F7A">
            <w:r w:rsidRPr="00E81569">
              <w:t>confirm undercarriage is in transit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BA751B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7508C1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E81569" w:rsidRDefault="00345EEC" w:rsidP="00391F7A">
            <w:r w:rsidRPr="00E81569">
              <w:t>confirm undercarriage is in the retracted and locked position by reference to undercarriage position indicators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BA751B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7508C1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E81569" w:rsidRDefault="00345EEC" w:rsidP="00391F7A">
            <w:r w:rsidRPr="00E81569">
              <w:t>comply with undercarriage speed limitations (VLO)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BA751B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7508C1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E81569" w:rsidRDefault="00345EEC" w:rsidP="00391F7A">
            <w:r w:rsidRPr="00E81569">
              <w:t>lower undercarriage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BA751B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7508C1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E81569" w:rsidRDefault="00345EEC" w:rsidP="00391F7A">
            <w:r w:rsidRPr="00E81569">
              <w:t>comply with undercarriage lowering speed limits (VLE)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BA751B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7508C1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E81569" w:rsidRDefault="00345EEC" w:rsidP="00391F7A">
            <w:r w:rsidRPr="00E81569">
              <w:t>identify undercarriage selector and select undercarriage down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BA751B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7508C1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E81569" w:rsidRDefault="00345EEC" w:rsidP="00391F7A">
            <w:r w:rsidRPr="00E81569">
              <w:t>confirm undercarriage is in transit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BA751B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7508C1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Default="00345EEC" w:rsidP="00391F7A">
            <w:r w:rsidRPr="00E81569">
              <w:t>confirm undercarriage is in the lowered and locked position by reference to undercarriage position indicators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BA751B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391F7A">
            <w:pPr>
              <w:jc w:val="center"/>
            </w:pPr>
            <w:r w:rsidRPr="007508C1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391F7A">
            <w:pPr>
              <w:jc w:val="center"/>
            </w:pPr>
            <w:r w:rsidRPr="002C66E5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345EEC" w:rsidRDefault="00345EEC" w:rsidP="00391F7A">
            <w:pPr>
              <w:pStyle w:val="Element"/>
            </w:pPr>
            <w:r w:rsidRPr="0044747A">
              <w:t>DFE2.2</w:t>
            </w:r>
          </w:p>
        </w:tc>
        <w:tc>
          <w:tcPr>
            <w:tcW w:w="392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pStyle w:val="Heading3"/>
              <w:outlineLvl w:val="2"/>
            </w:pPr>
            <w:r w:rsidRPr="0044747A">
              <w:t>Manage abnormal and emergency procedures applicable to retractable undercarriage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2" w:type="pct"/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3" w:type="pct"/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391F7A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A067E8" w:rsidRDefault="00345EEC" w:rsidP="00391F7A">
            <w:r w:rsidRPr="00A067E8">
              <w:t>identify abnormal operation of undercarriage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1B3C91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9D3645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403C78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403C78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A067E8" w:rsidRDefault="00345EEC" w:rsidP="00391F7A">
            <w:r w:rsidRPr="00A067E8">
              <w:t>control aircraft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1B3C91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9D3645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403C78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403C78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E73BB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Default="00345EEC" w:rsidP="00391F7A">
            <w:r w:rsidRPr="00A067E8">
              <w:t>manage abnormal or emergency operation of undercarriage to achieve a safe flight outcome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1B3C91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9D3645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403C78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403C78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BD4B4" w:themeFill="accent6" w:themeFillTint="66"/>
          </w:tcPr>
          <w:p w:rsidR="00345EEC" w:rsidRPr="00946041" w:rsidRDefault="00345EEC" w:rsidP="00391F7A">
            <w:pPr>
              <w:pStyle w:val="Heading3"/>
              <w:outlineLvl w:val="2"/>
            </w:pPr>
            <w:r w:rsidRPr="006E01C0">
              <w:t>DFE3</w:t>
            </w:r>
          </w:p>
        </w:tc>
        <w:tc>
          <w:tcPr>
            <w:tcW w:w="392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345EEC" w:rsidRPr="00946041" w:rsidRDefault="00345EEC" w:rsidP="00391F7A">
            <w:pPr>
              <w:pStyle w:val="Heading3"/>
              <w:outlineLvl w:val="2"/>
            </w:pPr>
            <w:r w:rsidRPr="006E01C0">
              <w:t>Manual propeller pitch control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FBD4B4" w:themeFill="accent6" w:themeFillTint="66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2" w:type="pct"/>
            <w:shd w:val="clear" w:color="auto" w:fill="FBD4B4" w:themeFill="accent6" w:themeFillTint="66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3" w:type="pct"/>
            <w:shd w:val="clear" w:color="auto" w:fill="FBD4B4" w:themeFill="accent6" w:themeFillTint="66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391F7A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345EEC" w:rsidRDefault="00345EEC" w:rsidP="00391F7A">
            <w:pPr>
              <w:pStyle w:val="Element"/>
            </w:pPr>
            <w:r w:rsidRPr="006E01C0">
              <w:t>DFE3.1</w:t>
            </w:r>
          </w:p>
        </w:tc>
        <w:tc>
          <w:tcPr>
            <w:tcW w:w="392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pStyle w:val="Heading3"/>
              <w:outlineLvl w:val="2"/>
            </w:pPr>
            <w:r w:rsidRPr="006E01C0">
              <w:t>Perform pre-flight and pre-take-off checks for manual propeller pitch control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2" w:type="pct"/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3" w:type="pct"/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391F7A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116B45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D03DE8" w:rsidRDefault="00345EEC" w:rsidP="00391F7A">
            <w:r w:rsidRPr="00D03DE8">
              <w:t>perform propeller pre-flight checks ensuring the serviceability of the following: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Pr="00097B98" w:rsidRDefault="00345EEC" w:rsidP="00947AFB"/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D03DE8" w:rsidRDefault="00345EEC" w:rsidP="00116B45">
            <w:pPr>
              <w:pStyle w:val="List-subelement"/>
              <w:ind w:right="57"/>
            </w:pPr>
            <w:r w:rsidRPr="00D03DE8">
              <w:t>propeller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A1735C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A47A94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D03DE8" w:rsidRDefault="00345EEC" w:rsidP="00116B45">
            <w:pPr>
              <w:pStyle w:val="List-subelement"/>
              <w:ind w:right="57"/>
            </w:pPr>
            <w:r w:rsidRPr="00D03DE8">
              <w:t>spinner (when fitted)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A1735C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A47A94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D03DE8" w:rsidRDefault="00345EEC" w:rsidP="00116B45">
            <w:pPr>
              <w:pStyle w:val="List-subelement"/>
              <w:ind w:right="57"/>
            </w:pPr>
            <w:r w:rsidRPr="00D03DE8">
              <w:t>backing plate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A1735C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A47A94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116B45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D03DE8" w:rsidRDefault="00345EEC" w:rsidP="00391F7A">
            <w:r w:rsidRPr="00D03DE8">
              <w:t>CSU control rods and cables are checked to confirm they are intact and secure (when visible)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A1735C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A47A94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116B45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D03DE8" w:rsidRDefault="00345EEC" w:rsidP="00391F7A">
            <w:r w:rsidRPr="00D03DE8">
              <w:t>perform propeller pre-take-off checks, including the following: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D03DE8" w:rsidRDefault="00345EEC" w:rsidP="00116B45">
            <w:pPr>
              <w:pStyle w:val="List-subelement"/>
              <w:ind w:right="57"/>
            </w:pPr>
            <w:r w:rsidRPr="00D03DE8">
              <w:t>oil temperature and pressure within limits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6E46AF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A47A94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D03DE8" w:rsidRDefault="00345EEC" w:rsidP="00116B45">
            <w:pPr>
              <w:pStyle w:val="List-subelement"/>
              <w:ind w:right="57"/>
            </w:pPr>
            <w:r w:rsidRPr="00D03DE8">
              <w:t>function of propeller pitch control at specified RPM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6E46AF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A47A94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28229E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Default="00345EEC" w:rsidP="00116B45">
            <w:pPr>
              <w:pStyle w:val="List-subelement"/>
              <w:ind w:right="57"/>
            </w:pPr>
            <w:r w:rsidRPr="00D03DE8">
              <w:t>function of propeller feather system when applicable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152" w:type="pct"/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153" w:type="pct"/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345EEC" w:rsidRDefault="00345EEC" w:rsidP="00391F7A">
            <w:pPr>
              <w:pStyle w:val="Element"/>
            </w:pPr>
            <w:r w:rsidRPr="007135AF">
              <w:t>DFE3.2</w:t>
            </w:r>
          </w:p>
        </w:tc>
        <w:tc>
          <w:tcPr>
            <w:tcW w:w="392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pStyle w:val="Heading3"/>
              <w:outlineLvl w:val="2"/>
            </w:pPr>
            <w:r w:rsidRPr="007135AF">
              <w:t>Operate manual propeller pitch control during ground and flight operations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2" w:type="pct"/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3" w:type="pct"/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391F7A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B2FA3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CD0BDB" w:rsidRDefault="00345EEC" w:rsidP="00391F7A">
            <w:r w:rsidRPr="00CD0BDB">
              <w:t>operates manual propeller pitch control on the ground within the limitations and conditions specified in AFM and POH, ensuring: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Pr="00097B98" w:rsidRDefault="00345EEC" w:rsidP="00947AFB"/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Pr="00097B98" w:rsidRDefault="00345EEC" w:rsidP="00947AFB"/>
        </w:tc>
        <w:tc>
          <w:tcPr>
            <w:tcW w:w="152" w:type="pct"/>
            <w:shd w:val="clear" w:color="auto" w:fill="auto"/>
          </w:tcPr>
          <w:p w:rsidR="00345EEC" w:rsidRPr="00097B98" w:rsidRDefault="00345EEC" w:rsidP="00947AFB"/>
        </w:tc>
        <w:tc>
          <w:tcPr>
            <w:tcW w:w="153" w:type="pct"/>
            <w:shd w:val="clear" w:color="auto" w:fill="auto"/>
          </w:tcPr>
          <w:p w:rsidR="00345EEC" w:rsidRPr="00097B98" w:rsidRDefault="00345EEC" w:rsidP="00947AFB"/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CD0BDB" w:rsidRDefault="00345EEC" w:rsidP="002B2FA3">
            <w:pPr>
              <w:pStyle w:val="List-subelement"/>
              <w:ind w:right="57"/>
            </w:pPr>
            <w:r>
              <w:t>idle RPM within limits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DD092D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9F135E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CD0BDB" w:rsidRDefault="00345EEC" w:rsidP="002B2FA3">
            <w:pPr>
              <w:pStyle w:val="List-subelement"/>
              <w:ind w:right="57"/>
            </w:pPr>
            <w:r w:rsidRPr="00CD0BDB">
              <w:t>propeller RPM res</w:t>
            </w:r>
            <w:r>
              <w:t>ponds appropriately to throttle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DD092D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9F135E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CD0BDB" w:rsidRDefault="00345EEC" w:rsidP="002B2FA3">
            <w:pPr>
              <w:pStyle w:val="List-subelement"/>
              <w:ind w:right="57"/>
            </w:pPr>
            <w:r w:rsidRPr="00CD0BDB">
              <w:t>engine RPM is within limitat</w:t>
            </w:r>
            <w:r>
              <w:t>ions when take-off power is set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DD092D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9F135E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2B2FA3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CD0BDB" w:rsidRDefault="00345EEC" w:rsidP="00391F7A">
            <w:r w:rsidRPr="00CD0BDB">
              <w:t>operates manual propeller pitch control in flight within the limitations and conditions specified in A</w:t>
            </w:r>
            <w:r>
              <w:t>FM and POH and: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CD0BDB" w:rsidRDefault="00345EEC" w:rsidP="002B2FA3">
            <w:pPr>
              <w:pStyle w:val="List-subelement"/>
              <w:ind w:right="57"/>
            </w:pPr>
            <w:r>
              <w:t>sets RPM as required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DD092D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9F135E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CD0BDB" w:rsidRDefault="00345EEC" w:rsidP="002B2FA3">
            <w:pPr>
              <w:pStyle w:val="List-subelement"/>
              <w:ind w:right="57"/>
            </w:pPr>
            <w:r w:rsidRPr="00CD0BDB">
              <w:t xml:space="preserve">monitors RPM </w:t>
            </w:r>
            <w:r>
              <w:t>remains within specified limits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DD092D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9F135E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CD0BDB" w:rsidRDefault="00345EEC" w:rsidP="002B2FA3">
            <w:pPr>
              <w:pStyle w:val="List-subelement"/>
              <w:ind w:right="57"/>
            </w:pPr>
            <w:r w:rsidRPr="00CD0BDB">
              <w:t>synchronises engine RPM using propeller c</w:t>
            </w:r>
            <w:r>
              <w:t>ontrol on multi-engine aircraft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152" w:type="pct"/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153" w:type="pct"/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391F7A"/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Default="00345EEC" w:rsidP="002B2FA3">
            <w:pPr>
              <w:pStyle w:val="List-subelement"/>
              <w:ind w:right="57"/>
            </w:pPr>
            <w:r w:rsidRPr="00CD0BDB">
              <w:t>avoids oil congelation in cold weather operations by cycling engine RPM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DD092D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9F135E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FA0021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345EEC" w:rsidRDefault="00345EEC" w:rsidP="00391F7A">
            <w:pPr>
              <w:pStyle w:val="Element"/>
            </w:pPr>
            <w:r w:rsidRPr="00303DA5">
              <w:t>DFE3.3</w:t>
            </w:r>
          </w:p>
        </w:tc>
        <w:tc>
          <w:tcPr>
            <w:tcW w:w="392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pStyle w:val="Heading3"/>
              <w:outlineLvl w:val="2"/>
            </w:pPr>
            <w:r w:rsidRPr="00303DA5">
              <w:t>Manage abnormal and emergency procedures for a manual propeller pitch control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2" w:type="pct"/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153" w:type="pct"/>
            <w:shd w:val="clear" w:color="auto" w:fill="FDE9D9" w:themeFill="accent6" w:themeFillTint="33"/>
          </w:tcPr>
          <w:p w:rsidR="00345EEC" w:rsidRPr="00946041" w:rsidRDefault="00345EEC" w:rsidP="00391F7A">
            <w:pPr>
              <w:jc w:val="center"/>
            </w:pP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391F7A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672D04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A64245" w:rsidRDefault="00345EEC" w:rsidP="00391F7A">
            <w:r w:rsidRPr="00A64245">
              <w:t>identifies abnormal or emergency operations of manual</w:t>
            </w:r>
            <w:r>
              <w:t xml:space="preserve"> propeller pitch control or CSU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C9548E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CD17F8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687B3D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687B3D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672D04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A64245" w:rsidRDefault="00345EEC" w:rsidP="00391F7A">
            <w:r>
              <w:t>maintains control of engine RPM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C9548E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CD17F8">
              <w:rPr>
                <w:color w:val="FF0000"/>
              </w:rPr>
              <w:t>2</w:t>
            </w:r>
          </w:p>
        </w:tc>
        <w:tc>
          <w:tcPr>
            <w:tcW w:w="152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687B3D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345EEC" w:rsidRDefault="00345EEC" w:rsidP="00947AFB">
            <w:pPr>
              <w:jc w:val="center"/>
            </w:pPr>
            <w:r w:rsidRPr="00687B3D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672D04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A64245" w:rsidRDefault="00345EEC" w:rsidP="00391F7A">
            <w:r w:rsidRPr="00A64245">
              <w:t>performs appropriate abnormal or emergency procedures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C9548E">
              <w:rPr>
                <w:color w:val="FF0000"/>
              </w:rPr>
              <w:t>3</w:t>
            </w:r>
          </w:p>
        </w:tc>
        <w:tc>
          <w:tcPr>
            <w:tcW w:w="153" w:type="pct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CD17F8">
              <w:rPr>
                <w:color w:val="FF0000"/>
              </w:rPr>
              <w:t>2</w:t>
            </w:r>
          </w:p>
        </w:tc>
        <w:tc>
          <w:tcPr>
            <w:tcW w:w="152" w:type="pct"/>
            <w:tcBorders>
              <w:bottom w:val="single" w:sz="4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687B3D">
              <w:rPr>
                <w:b/>
                <w:color w:val="FF0000"/>
              </w:rPr>
              <w:t>1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shd w:val="clear" w:color="auto" w:fill="auto"/>
          </w:tcPr>
          <w:p w:rsidR="00345EEC" w:rsidRDefault="00345EEC" w:rsidP="00947AFB">
            <w:pPr>
              <w:jc w:val="center"/>
            </w:pPr>
            <w:r w:rsidRPr="00687B3D">
              <w:rPr>
                <w:b/>
                <w:color w:val="FF0000"/>
              </w:rPr>
              <w:t>1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  <w:tr w:rsidR="00345EEC" w:rsidRPr="00946041" w:rsidTr="00345EEC">
        <w:tc>
          <w:tcPr>
            <w:tcW w:w="26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45EEC" w:rsidRPr="00097B98" w:rsidRDefault="00345EEC" w:rsidP="00672D04">
            <w:pPr>
              <w:pStyle w:val="List-element"/>
              <w:ind w:right="57"/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Default="00345EEC" w:rsidP="00391F7A">
            <w:r w:rsidRPr="00567E91">
              <w:t>feathers and unfeathers propeller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153" w:type="pct"/>
            <w:tcBorders>
              <w:left w:val="single" w:sz="8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152" w:type="pct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153" w:type="pct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345EEC" w:rsidRPr="00097B98" w:rsidRDefault="00345EEC" w:rsidP="00947AFB"/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5EEC" w:rsidRPr="00946041" w:rsidRDefault="00345EEC" w:rsidP="00035F64">
            <w:pPr>
              <w:jc w:val="center"/>
            </w:pPr>
          </w:p>
        </w:tc>
      </w:tr>
    </w:tbl>
    <w:p w:rsidR="0064135E" w:rsidRDefault="0064135E"/>
    <w:p w:rsidR="00947AFB" w:rsidRDefault="00947AFB"/>
    <w:p w:rsidR="00947AFB" w:rsidRDefault="00947AFB"/>
    <w:p w:rsidR="00947AFB" w:rsidRDefault="00947AFB"/>
    <w:p w:rsidR="00450C17" w:rsidRDefault="00450C17"/>
    <w:p w:rsidR="005D6381" w:rsidRPr="005D6381" w:rsidRDefault="005D6381" w:rsidP="005D6381">
      <w:pPr>
        <w:pStyle w:val="tablebullet1"/>
        <w:numPr>
          <w:ilvl w:val="0"/>
          <w:numId w:val="0"/>
        </w:numPr>
        <w:ind w:left="284" w:hanging="227"/>
        <w:rPr>
          <w:i/>
          <w:szCs w:val="20"/>
        </w:rPr>
      </w:pPr>
      <w:r w:rsidRPr="00895F91">
        <w:rPr>
          <w:b/>
          <w:szCs w:val="20"/>
        </w:rPr>
        <w:t>*</w:t>
      </w:r>
      <w:r w:rsidR="003C0533">
        <w:rPr>
          <w:i/>
          <w:szCs w:val="20"/>
        </w:rPr>
        <w:t xml:space="preserve">DFE 4 </w:t>
      </w:r>
      <w:r w:rsidRPr="005D6381">
        <w:rPr>
          <w:i/>
          <w:szCs w:val="20"/>
        </w:rPr>
        <w:t xml:space="preserve">may be combined with </w:t>
      </w:r>
      <w:r w:rsidR="003C0533">
        <w:rPr>
          <w:i/>
          <w:szCs w:val="20"/>
        </w:rPr>
        <w:t>the</w:t>
      </w:r>
      <w:r w:rsidRPr="005D6381">
        <w:rPr>
          <w:i/>
          <w:szCs w:val="20"/>
        </w:rPr>
        <w:t xml:space="preserve"> CPL non-integrated training course</w:t>
      </w:r>
      <w:r w:rsidR="003C0533">
        <w:rPr>
          <w:i/>
          <w:szCs w:val="20"/>
        </w:rPr>
        <w:t xml:space="preserve"> </w:t>
      </w:r>
      <w:r w:rsidR="00171EB3">
        <w:rPr>
          <w:i/>
          <w:szCs w:val="20"/>
        </w:rPr>
        <w:t>lesson CPL</w:t>
      </w:r>
      <w:r w:rsidR="009F1AE2">
        <w:rPr>
          <w:i/>
          <w:szCs w:val="20"/>
        </w:rPr>
        <w:t xml:space="preserve"> </w:t>
      </w:r>
      <w:r w:rsidR="00171EB3">
        <w:rPr>
          <w:i/>
          <w:szCs w:val="20"/>
        </w:rPr>
        <w:t xml:space="preserve">(A) </w:t>
      </w:r>
      <w:r w:rsidR="009F1AE2">
        <w:rPr>
          <w:i/>
          <w:szCs w:val="20"/>
        </w:rPr>
        <w:t xml:space="preserve">7 </w:t>
      </w:r>
      <w:bookmarkStart w:id="0" w:name="_GoBack"/>
      <w:bookmarkEnd w:id="0"/>
      <w:r w:rsidR="00171EB3">
        <w:rPr>
          <w:i/>
          <w:szCs w:val="20"/>
        </w:rPr>
        <w:t>(</w:t>
      </w:r>
      <w:r w:rsidR="003C0533" w:rsidRPr="005D6381">
        <w:rPr>
          <w:i/>
          <w:szCs w:val="20"/>
        </w:rPr>
        <w:t>navigation exercise #4</w:t>
      </w:r>
      <w:r w:rsidR="00171EB3">
        <w:rPr>
          <w:i/>
          <w:szCs w:val="20"/>
        </w:rPr>
        <w:t>)</w:t>
      </w:r>
    </w:p>
    <w:p w:rsidR="00450C17" w:rsidRDefault="00450C17"/>
    <w:p w:rsidR="00214AA5" w:rsidRDefault="00214AA5"/>
    <w:p w:rsidR="00214AA5" w:rsidRDefault="00214AA5"/>
    <w:p w:rsidR="00450C17" w:rsidRDefault="00450C17"/>
    <w:p w:rsidR="00947AFB" w:rsidRDefault="00947AFB"/>
    <w:p w:rsidR="00947AFB" w:rsidRDefault="00947AFB"/>
    <w:p w:rsidR="00947AFB" w:rsidRPr="00947AFB" w:rsidRDefault="00947AFB" w:rsidP="00947AFB">
      <w:pPr>
        <w:tabs>
          <w:tab w:val="center" w:pos="4513"/>
          <w:tab w:val="right" w:pos="9026"/>
        </w:tabs>
        <w:rPr>
          <w:rFonts w:cs="Arial"/>
          <w:sz w:val="18"/>
          <w:szCs w:val="18"/>
          <w:lang w:eastAsia="en-AU"/>
        </w:rPr>
      </w:pPr>
      <w:r w:rsidRPr="00947AFB">
        <w:rPr>
          <w:rFonts w:cs="Arial"/>
          <w:noProof/>
          <w:sz w:val="18"/>
          <w:szCs w:val="1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66E0B" wp14:editId="04D88187">
                <wp:simplePos x="0" y="0"/>
                <wp:positionH relativeFrom="column">
                  <wp:posOffset>945515</wp:posOffset>
                </wp:positionH>
                <wp:positionV relativeFrom="paragraph">
                  <wp:posOffset>126365</wp:posOffset>
                </wp:positionV>
                <wp:extent cx="7667625" cy="11239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762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64D" w:rsidRPr="003C5B60" w:rsidRDefault="0049064D" w:rsidP="00947AFB">
                            <w:pPr>
                              <w:pStyle w:val="Header"/>
                              <w:spacing w:line="276" w:lineRule="auto"/>
                              <w:rPr>
                                <w:rFonts w:asciiTheme="minorHAnsi" w:hAnsiTheme="minorHAnsi"/>
                                <w:b/>
                                <w:color w:val="0070C0"/>
                                <w:sz w:val="22"/>
                              </w:rPr>
                            </w:pPr>
                            <w:r w:rsidRPr="003C5B60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Note</w:t>
                            </w:r>
                            <w:r w:rsidRPr="003C5B60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2"/>
                              </w:rPr>
                              <w:t xml:space="preserve"> –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general competency requirement</w:t>
                            </w:r>
                            <w:r w:rsidRPr="003C5B60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:</w:t>
                            </w:r>
                            <w:r w:rsidRPr="003C5B60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2"/>
                              </w:rPr>
                              <w:t xml:space="preserve">  </w:t>
                            </w:r>
                          </w:p>
                          <w:p w:rsidR="0049064D" w:rsidRDefault="0049064D" w:rsidP="00947AFB">
                            <w:pPr>
                              <w:pStyle w:val="Header"/>
                              <w:numPr>
                                <w:ilvl w:val="0"/>
                                <w:numId w:val="9"/>
                              </w:numPr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A66859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In addition to demonstrating competency in the units DFE2 and DFE3, trainees must meet the </w:t>
                            </w:r>
                            <w:r w:rsidR="0082665F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general competency requirement </w:t>
                            </w:r>
                            <w:r w:rsidRPr="00A66859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of CASR 61.385 prior to exercising the privileges of their pilot licence within the aeroplane. </w:t>
                            </w:r>
                          </w:p>
                          <w:p w:rsidR="0049064D" w:rsidRPr="00A66859" w:rsidRDefault="0049064D" w:rsidP="00947AFB">
                            <w:pPr>
                              <w:pStyle w:val="Header"/>
                              <w:numPr>
                                <w:ilvl w:val="0"/>
                                <w:numId w:val="9"/>
                              </w:numPr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Lesson plan and training records provide an example of items which may be included during endorsement training in order to meet the general competency </w:t>
                            </w:r>
                            <w:r w:rsidR="00954A09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</w:rPr>
                              <w:t>requirement;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 however </w:t>
                            </w:r>
                            <w:r w:rsidR="0082665F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</w:rPr>
                              <w:t>training providers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 must determine the most appropriate inclusions when cons</w:t>
                            </w:r>
                            <w:r w:rsidR="0082665F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</w:rPr>
                              <w:t>idering the aeroplane complexity, operating procedures and limitations.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45pt;margin-top:9.95pt;width:603.7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">
                <v:textbox>
                  <w:txbxContent>
                    <w:p w:rsidR="0049064D" w:rsidRPr="003C5B60" w:rsidRDefault="0049064D" w:rsidP="00947AFB">
                      <w:pPr>
                        <w:pStyle w:val="Header"/>
                        <w:spacing w:line="276" w:lineRule="auto"/>
                        <w:rPr>
                          <w:rFonts w:asciiTheme="minorHAnsi" w:hAnsiTheme="minorHAnsi"/>
                          <w:b/>
                          <w:color w:val="0070C0"/>
                          <w:sz w:val="22"/>
                        </w:rPr>
                      </w:pPr>
                      <w:r w:rsidRPr="003C5B60">
                        <w:rPr>
                          <w:rFonts w:asciiTheme="minorHAnsi" w:hAnsiTheme="minorHAnsi"/>
                          <w:b/>
                          <w:color w:val="0070C0"/>
                          <w:sz w:val="24"/>
                          <w:szCs w:val="24"/>
                        </w:rPr>
                        <w:t>Note</w:t>
                      </w:r>
                      <w:r w:rsidRPr="003C5B60">
                        <w:rPr>
                          <w:rFonts w:asciiTheme="minorHAnsi" w:hAnsiTheme="minorHAnsi"/>
                          <w:b/>
                          <w:color w:val="0070C0"/>
                          <w:sz w:val="22"/>
                        </w:rPr>
                        <w:t xml:space="preserve"> – </w:t>
                      </w:r>
                      <w:r>
                        <w:rPr>
                          <w:rFonts w:asciiTheme="minorHAnsi" w:hAnsiTheme="minorHAnsi"/>
                          <w:b/>
                          <w:color w:val="0070C0"/>
                          <w:sz w:val="24"/>
                          <w:szCs w:val="24"/>
                        </w:rPr>
                        <w:t>general competency requirement</w:t>
                      </w:r>
                      <w:r w:rsidRPr="003C5B60">
                        <w:rPr>
                          <w:rFonts w:asciiTheme="minorHAnsi" w:hAnsiTheme="minorHAnsi"/>
                          <w:b/>
                          <w:color w:val="0070C0"/>
                          <w:sz w:val="24"/>
                          <w:szCs w:val="24"/>
                        </w:rPr>
                        <w:t>:</w:t>
                      </w:r>
                      <w:r w:rsidRPr="003C5B60">
                        <w:rPr>
                          <w:rFonts w:asciiTheme="minorHAnsi" w:hAnsiTheme="minorHAnsi"/>
                          <w:b/>
                          <w:color w:val="0070C0"/>
                          <w:sz w:val="22"/>
                        </w:rPr>
                        <w:t xml:space="preserve">  </w:t>
                      </w:r>
                    </w:p>
                    <w:p w:rsidR="0049064D" w:rsidRDefault="0049064D" w:rsidP="00947AFB">
                      <w:pPr>
                        <w:pStyle w:val="Header"/>
                        <w:numPr>
                          <w:ilvl w:val="0"/>
                          <w:numId w:val="9"/>
                        </w:numPr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</w:rPr>
                      </w:pPr>
                      <w:r w:rsidRPr="00A66859"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</w:rPr>
                        <w:t xml:space="preserve">In addition to demonstrating competency in the units DFE2 and DFE3, trainees must meet the </w:t>
                      </w:r>
                      <w:r w:rsidR="0082665F"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</w:rPr>
                        <w:t xml:space="preserve">general competency requirement </w:t>
                      </w:r>
                      <w:r w:rsidRPr="00A66859"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</w:rPr>
                        <w:t xml:space="preserve">of CASR 61.385 prior to exercising the privileges of their pilot licence within the aeroplane. </w:t>
                      </w:r>
                    </w:p>
                    <w:p w:rsidR="0049064D" w:rsidRPr="00A66859" w:rsidRDefault="0049064D" w:rsidP="00947AFB">
                      <w:pPr>
                        <w:pStyle w:val="Header"/>
                        <w:numPr>
                          <w:ilvl w:val="0"/>
                          <w:numId w:val="9"/>
                        </w:numPr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</w:rPr>
                        <w:t xml:space="preserve">Lesson plan and training records provide an example of items which may be included during endorsement training in order to meet the general competency </w:t>
                      </w:r>
                      <w:bookmarkStart w:id="1" w:name="_GoBack"/>
                      <w:bookmarkEnd w:id="1"/>
                      <w:r w:rsidR="00954A09"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</w:rPr>
                        <w:t>requirement;</w:t>
                      </w:r>
                      <w:r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</w:rPr>
                        <w:t xml:space="preserve"> however </w:t>
                      </w:r>
                      <w:r w:rsidR="0082665F"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</w:rPr>
                        <w:t>training providers</w:t>
                      </w:r>
                      <w:r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</w:rPr>
                        <w:t xml:space="preserve"> must determine the most appropriate inclusions when cons</w:t>
                      </w:r>
                      <w:r w:rsidR="0082665F"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</w:rPr>
                        <w:t>idering the aeroplane complexity, operating procedures and limitations.</w:t>
                      </w:r>
                    </w:p>
                  </w:txbxContent>
                </v:textbox>
              </v:shape>
            </w:pict>
          </mc:Fallback>
        </mc:AlternateContent>
      </w:r>
    </w:p>
    <w:p w:rsidR="00947AFB" w:rsidRDefault="00947AFB"/>
    <w:sectPr w:rsidR="00947AFB" w:rsidSect="00503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23814" w:code="8"/>
      <w:pgMar w:top="1134" w:right="851" w:bottom="1134" w:left="85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64D" w:rsidRDefault="0049064D" w:rsidP="0037479A">
      <w:r>
        <w:separator/>
      </w:r>
    </w:p>
  </w:endnote>
  <w:endnote w:type="continuationSeparator" w:id="0">
    <w:p w:rsidR="0049064D" w:rsidRDefault="0049064D" w:rsidP="0037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ED" w:rsidRDefault="005C14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968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064D" w:rsidRDefault="004906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1A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064D" w:rsidRDefault="0049064D" w:rsidP="00D312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ED" w:rsidRDefault="005C1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64D" w:rsidRDefault="0049064D" w:rsidP="0037479A">
      <w:r>
        <w:separator/>
      </w:r>
    </w:p>
  </w:footnote>
  <w:footnote w:type="continuationSeparator" w:id="0">
    <w:p w:rsidR="0049064D" w:rsidRDefault="0049064D" w:rsidP="00374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ED" w:rsidRDefault="005C14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4D" w:rsidRPr="00035F64" w:rsidRDefault="0049064D" w:rsidP="00035F64">
    <w:pPr>
      <w:pStyle w:val="Heading1"/>
    </w:pPr>
    <w:r>
      <w:t>Planning Matrix</w:t>
    </w:r>
    <w:r>
      <w:tab/>
    </w:r>
    <w:r w:rsidRPr="00C31A8F">
      <w:rPr>
        <w:sz w:val="24"/>
        <w:szCs w:val="24"/>
      </w:rPr>
      <w:fldChar w:fldCharType="begin"/>
    </w:r>
    <w:r w:rsidRPr="00C31A8F">
      <w:rPr>
        <w:sz w:val="24"/>
        <w:szCs w:val="24"/>
      </w:rPr>
      <w:instrText xml:space="preserve"> TITLE   \* MERGEFORMAT </w:instrText>
    </w:r>
    <w:r w:rsidRPr="00C31A8F">
      <w:rPr>
        <w:sz w:val="24"/>
        <w:szCs w:val="24"/>
      </w:rPr>
      <w:fldChar w:fldCharType="separate"/>
    </w:r>
    <w:r w:rsidR="00444E21">
      <w:rPr>
        <w:sz w:val="24"/>
        <w:szCs w:val="24"/>
      </w:rPr>
      <w:t>Design Feature Endorsements - Retractable Undercarriage and Manual Propeller Pitch Control</w:t>
    </w:r>
    <w:r w:rsidRPr="00C31A8F">
      <w:rPr>
        <w:sz w:val="24"/>
        <w:szCs w:val="24"/>
      </w:rPr>
      <w:fldChar w:fldCharType="end"/>
    </w:r>
    <w:r>
      <w:t xml:space="preserve"> </w:t>
    </w:r>
    <w:r w:rsidRPr="0055372E">
      <w:rPr>
        <w:sz w:val="24"/>
        <w:szCs w:val="24"/>
      </w:rPr>
      <w:fldChar w:fldCharType="begin"/>
    </w:r>
    <w:r w:rsidRPr="0055372E">
      <w:rPr>
        <w:sz w:val="24"/>
        <w:szCs w:val="24"/>
      </w:rPr>
      <w:instrText xml:space="preserve"> DOCPROPERTY  Version  \* MERGEFORMAT </w:instrText>
    </w:r>
    <w:r w:rsidRPr="0055372E">
      <w:rPr>
        <w:sz w:val="24"/>
        <w:szCs w:val="24"/>
      </w:rPr>
      <w:fldChar w:fldCharType="separate"/>
    </w:r>
    <w:r w:rsidR="00444E21">
      <w:rPr>
        <w:sz w:val="24"/>
        <w:szCs w:val="24"/>
      </w:rPr>
      <w:t>v1.0</w:t>
    </w:r>
    <w:r w:rsidRPr="0055372E">
      <w:rPr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4D" w:rsidRDefault="0049064D" w:rsidP="00B06947">
    <w:pPr>
      <w:pStyle w:val="Heading1"/>
    </w:pPr>
    <w:r>
      <w:t>Course Title</w:t>
    </w:r>
  </w:p>
  <w:p w:rsidR="0049064D" w:rsidRDefault="004906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65C93"/>
    <w:multiLevelType w:val="multilevel"/>
    <w:tmpl w:val="F6F269DE"/>
    <w:styleLink w:val="Matrixlist"/>
    <w:lvl w:ilvl="0">
      <w:start w:val="1"/>
      <w:numFmt w:val="lowerLetter"/>
      <w:suff w:val="nothing"/>
      <w:lvlText w:val="%1"/>
      <w:lvlJc w:val="center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205757D1"/>
    <w:multiLevelType w:val="multilevel"/>
    <w:tmpl w:val="6BBCA322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">
    <w:nsid w:val="272F78EF"/>
    <w:multiLevelType w:val="multilevel"/>
    <w:tmpl w:val="80BE55EA"/>
    <w:styleLink w:val="StyleNumberedBoldLeft063cmHanging063cm1"/>
    <w:lvl w:ilvl="0">
      <w:start w:val="1"/>
      <w:numFmt w:val="decimal"/>
      <w:lvlText w:val="%1"/>
      <w:lvlJc w:val="center"/>
      <w:pPr>
        <w:ind w:left="0" w:firstLine="0"/>
      </w:pPr>
      <w:rPr>
        <w:rFonts w:ascii="Arial" w:hAnsi="Arial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2F307ECC"/>
    <w:multiLevelType w:val="multilevel"/>
    <w:tmpl w:val="C0A285A4"/>
    <w:styleLink w:val="StyleOutlinenumberedBold"/>
    <w:lvl w:ilvl="0">
      <w:start w:val="1"/>
      <w:numFmt w:val="decimal"/>
      <w:suff w:val="nothing"/>
      <w:lvlText w:val="%1"/>
      <w:lvlJc w:val="center"/>
      <w:pPr>
        <w:ind w:left="0" w:firstLine="0"/>
      </w:pPr>
      <w:rPr>
        <w:rFonts w:ascii="Arial" w:hAnsi="Arial"/>
        <w:b/>
        <w:bCs/>
        <w:color w:val="F79646" w:themeColor="accent6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6EE1472"/>
    <w:multiLevelType w:val="multilevel"/>
    <w:tmpl w:val="9E70B1F6"/>
    <w:styleLink w:val="StyleNumberedBoldLeft063cmHanging063cm"/>
    <w:lvl w:ilvl="0">
      <w:start w:val="1"/>
      <w:numFmt w:val="decimal"/>
      <w:lvlText w:val="%1"/>
      <w:lvlJc w:val="left"/>
      <w:pPr>
        <w:ind w:left="0" w:firstLine="0"/>
      </w:pPr>
      <w:rPr>
        <w:rFonts w:ascii="Arial" w:hAnsi="Arial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7FE2354"/>
    <w:multiLevelType w:val="multilevel"/>
    <w:tmpl w:val="F6F269DE"/>
    <w:lvl w:ilvl="0">
      <w:start w:val="1"/>
      <w:numFmt w:val="decimal"/>
      <w:pStyle w:val="ListParagraph"/>
      <w:suff w:val="nothing"/>
      <w:lvlText w:val="%1"/>
      <w:lvlJc w:val="center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A3D4228"/>
    <w:multiLevelType w:val="multilevel"/>
    <w:tmpl w:val="25DA5FF4"/>
    <w:lvl w:ilvl="0">
      <w:start w:val="1"/>
      <w:numFmt w:val="none"/>
      <w:pStyle w:val="Element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A42647"/>
    <w:multiLevelType w:val="multilevel"/>
    <w:tmpl w:val="3C40EBE8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AF2B8A"/>
    <w:multiLevelType w:val="multilevel"/>
    <w:tmpl w:val="C9FEC4B8"/>
    <w:lvl w:ilvl="0">
      <w:start w:val="1"/>
      <w:numFmt w:val="decimal"/>
      <w:lvlText w:val="%1"/>
      <w:lvlJc w:val="center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BAF34FF"/>
    <w:multiLevelType w:val="hybridMultilevel"/>
    <w:tmpl w:val="29D4300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AB2"/>
    <w:rsid w:val="00031B9B"/>
    <w:rsid w:val="00035F64"/>
    <w:rsid w:val="00097820"/>
    <w:rsid w:val="000D714C"/>
    <w:rsid w:val="00115A43"/>
    <w:rsid w:val="00116B45"/>
    <w:rsid w:val="0012403E"/>
    <w:rsid w:val="00136A83"/>
    <w:rsid w:val="00171EB3"/>
    <w:rsid w:val="001A108A"/>
    <w:rsid w:val="00214AA5"/>
    <w:rsid w:val="002273EE"/>
    <w:rsid w:val="002300C4"/>
    <w:rsid w:val="00260AB2"/>
    <w:rsid w:val="00267729"/>
    <w:rsid w:val="002A233C"/>
    <w:rsid w:val="002B2FA3"/>
    <w:rsid w:val="002E73BB"/>
    <w:rsid w:val="002F6567"/>
    <w:rsid w:val="00327882"/>
    <w:rsid w:val="00337BA7"/>
    <w:rsid w:val="00345EEC"/>
    <w:rsid w:val="0037479A"/>
    <w:rsid w:val="00391F7A"/>
    <w:rsid w:val="003C0533"/>
    <w:rsid w:val="004009B9"/>
    <w:rsid w:val="00402438"/>
    <w:rsid w:val="00433902"/>
    <w:rsid w:val="00444E21"/>
    <w:rsid w:val="00450C17"/>
    <w:rsid w:val="004670C2"/>
    <w:rsid w:val="0049064D"/>
    <w:rsid w:val="004D4FD5"/>
    <w:rsid w:val="004D5DEC"/>
    <w:rsid w:val="004E0729"/>
    <w:rsid w:val="005030A4"/>
    <w:rsid w:val="00533889"/>
    <w:rsid w:val="0055372E"/>
    <w:rsid w:val="00574ADD"/>
    <w:rsid w:val="005769BF"/>
    <w:rsid w:val="005C14ED"/>
    <w:rsid w:val="005D6381"/>
    <w:rsid w:val="00600E27"/>
    <w:rsid w:val="0064135E"/>
    <w:rsid w:val="006532D9"/>
    <w:rsid w:val="00672D04"/>
    <w:rsid w:val="0067453A"/>
    <w:rsid w:val="006C69D8"/>
    <w:rsid w:val="006F2712"/>
    <w:rsid w:val="00714329"/>
    <w:rsid w:val="007300A3"/>
    <w:rsid w:val="00735790"/>
    <w:rsid w:val="00784D08"/>
    <w:rsid w:val="007C0E34"/>
    <w:rsid w:val="007F0959"/>
    <w:rsid w:val="0080528D"/>
    <w:rsid w:val="00811AB3"/>
    <w:rsid w:val="0082665F"/>
    <w:rsid w:val="008334E0"/>
    <w:rsid w:val="008373CC"/>
    <w:rsid w:val="00895F91"/>
    <w:rsid w:val="008C3974"/>
    <w:rsid w:val="008E100E"/>
    <w:rsid w:val="008F3AB0"/>
    <w:rsid w:val="008F4092"/>
    <w:rsid w:val="009045E8"/>
    <w:rsid w:val="00905654"/>
    <w:rsid w:val="00946041"/>
    <w:rsid w:val="00947AFB"/>
    <w:rsid w:val="00954A09"/>
    <w:rsid w:val="009A4BCC"/>
    <w:rsid w:val="009F1AE2"/>
    <w:rsid w:val="009F4A54"/>
    <w:rsid w:val="00A129A2"/>
    <w:rsid w:val="00A5329A"/>
    <w:rsid w:val="00A553E0"/>
    <w:rsid w:val="00A72836"/>
    <w:rsid w:val="00AB1E6E"/>
    <w:rsid w:val="00AD18FB"/>
    <w:rsid w:val="00B06947"/>
    <w:rsid w:val="00B1404D"/>
    <w:rsid w:val="00B17A7E"/>
    <w:rsid w:val="00B54932"/>
    <w:rsid w:val="00BD2C97"/>
    <w:rsid w:val="00C31A8F"/>
    <w:rsid w:val="00C6761A"/>
    <w:rsid w:val="00CC0BD8"/>
    <w:rsid w:val="00D1021D"/>
    <w:rsid w:val="00D13669"/>
    <w:rsid w:val="00D31201"/>
    <w:rsid w:val="00D658A6"/>
    <w:rsid w:val="00DB4ACB"/>
    <w:rsid w:val="00EF0E31"/>
    <w:rsid w:val="00FC762E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201"/>
    <w:pPr>
      <w:spacing w:after="0" w:line="240" w:lineRule="auto"/>
    </w:pPr>
    <w:rPr>
      <w:rFonts w:ascii="Arial" w:hAnsi="Arial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5F64"/>
    <w:pPr>
      <w:keepNext/>
      <w:keepLines/>
      <w:tabs>
        <w:tab w:val="right" w:pos="14742"/>
      </w:tabs>
      <w:spacing w:before="120"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72E"/>
    <w:pPr>
      <w:keepNext/>
      <w:keepLines/>
      <w:outlineLvl w:val="1"/>
    </w:pPr>
    <w:rPr>
      <w:rFonts w:eastAsiaTheme="majorEastAsia" w:cstheme="majorBidi"/>
      <w:b/>
      <w:bCs/>
      <w:sz w:val="22"/>
      <w:szCs w:val="26"/>
    </w:rPr>
  </w:style>
  <w:style w:type="paragraph" w:styleId="Heading3">
    <w:name w:val="heading 3"/>
    <w:aliases w:val="Unit"/>
    <w:basedOn w:val="Normal"/>
    <w:next w:val="Normal"/>
    <w:link w:val="Heading3Char"/>
    <w:uiPriority w:val="9"/>
    <w:unhideWhenUsed/>
    <w:qFormat/>
    <w:rsid w:val="00B54932"/>
    <w:pPr>
      <w:keepNext/>
      <w:keepLines/>
      <w:outlineLvl w:val="2"/>
    </w:pPr>
    <w:rPr>
      <w:rFonts w:eastAsiaTheme="majorEastAsia" w:cstheme="majorBidi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7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79A"/>
  </w:style>
  <w:style w:type="paragraph" w:styleId="Footer">
    <w:name w:val="footer"/>
    <w:basedOn w:val="Normal"/>
    <w:link w:val="FooterChar"/>
    <w:uiPriority w:val="99"/>
    <w:unhideWhenUsed/>
    <w:rsid w:val="003747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79A"/>
  </w:style>
  <w:style w:type="table" w:styleId="TableGrid">
    <w:name w:val="Table Grid"/>
    <w:basedOn w:val="TableNormal"/>
    <w:uiPriority w:val="59"/>
    <w:rsid w:val="00374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35F64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5372E"/>
    <w:rPr>
      <w:rFonts w:ascii="Arial" w:eastAsiaTheme="majorEastAsia" w:hAnsi="Arial" w:cstheme="majorBidi"/>
      <w:b/>
      <w:bCs/>
      <w:szCs w:val="26"/>
    </w:rPr>
  </w:style>
  <w:style w:type="character" w:customStyle="1" w:styleId="Heading3Char">
    <w:name w:val="Heading 3 Char"/>
    <w:aliases w:val="Unit Char"/>
    <w:basedOn w:val="DefaultParagraphFont"/>
    <w:link w:val="Heading3"/>
    <w:uiPriority w:val="9"/>
    <w:rsid w:val="00B54932"/>
    <w:rPr>
      <w:rFonts w:ascii="Arial" w:eastAsiaTheme="majorEastAsia" w:hAnsi="Arial" w:cstheme="majorBidi"/>
      <w:b/>
      <w:bCs/>
      <w:sz w:val="18"/>
    </w:rPr>
  </w:style>
  <w:style w:type="paragraph" w:customStyle="1" w:styleId="subNormal8">
    <w:name w:val="subNormal8"/>
    <w:basedOn w:val="Normal"/>
    <w:qFormat/>
    <w:rsid w:val="00A5329A"/>
  </w:style>
  <w:style w:type="character" w:customStyle="1" w:styleId="red">
    <w:name w:val="red"/>
    <w:uiPriority w:val="1"/>
    <w:qFormat/>
    <w:rsid w:val="00A5329A"/>
    <w:rPr>
      <w:color w:val="FF0000"/>
    </w:rPr>
  </w:style>
  <w:style w:type="paragraph" w:customStyle="1" w:styleId="subNormal9">
    <w:name w:val="subNormal9"/>
    <w:basedOn w:val="subNormal8"/>
    <w:qFormat/>
    <w:rsid w:val="00B17A7E"/>
    <w:rPr>
      <w:sz w:val="18"/>
    </w:rPr>
  </w:style>
  <w:style w:type="paragraph" w:customStyle="1" w:styleId="spacer">
    <w:name w:val="spacer"/>
    <w:basedOn w:val="subNormal9"/>
    <w:qFormat/>
    <w:rsid w:val="00B1404D"/>
    <w:rPr>
      <w:sz w:val="8"/>
    </w:rPr>
  </w:style>
  <w:style w:type="paragraph" w:customStyle="1" w:styleId="nospace">
    <w:name w:val="nospace"/>
    <w:basedOn w:val="spacer"/>
    <w:qFormat/>
    <w:rsid w:val="00946041"/>
    <w:rPr>
      <w:sz w:val="2"/>
    </w:rPr>
  </w:style>
  <w:style w:type="paragraph" w:customStyle="1" w:styleId="Description">
    <w:name w:val="Description"/>
    <w:basedOn w:val="subNormal9"/>
    <w:rsid w:val="00574ADD"/>
    <w:pPr>
      <w:jc w:val="right"/>
    </w:pPr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55372E"/>
    <w:pPr>
      <w:numPr>
        <w:numId w:val="3"/>
      </w:numPr>
      <w:jc w:val="center"/>
    </w:pPr>
    <w:rPr>
      <w:b/>
      <w:sz w:val="20"/>
    </w:rPr>
  </w:style>
  <w:style w:type="numbering" w:customStyle="1" w:styleId="StyleNumberedBoldLeft063cmHanging063cm">
    <w:name w:val="Style Numbered Bold Left:  0.63 cm Hanging:  0.63 cm"/>
    <w:basedOn w:val="NoList"/>
    <w:rsid w:val="0012403E"/>
    <w:pPr>
      <w:numPr>
        <w:numId w:val="4"/>
      </w:numPr>
    </w:pPr>
  </w:style>
  <w:style w:type="numbering" w:customStyle="1" w:styleId="StyleNumberedBoldLeft063cmHanging063cm1">
    <w:name w:val="Style Numbered Bold Left:  0.63 cm Hanging:  0.63 cm1"/>
    <w:basedOn w:val="NoList"/>
    <w:rsid w:val="006F2712"/>
    <w:pPr>
      <w:numPr>
        <w:numId w:val="5"/>
      </w:numPr>
    </w:pPr>
  </w:style>
  <w:style w:type="numbering" w:customStyle="1" w:styleId="StyleOutlinenumberedBold">
    <w:name w:val="Style Outline numbered Bold"/>
    <w:basedOn w:val="NoList"/>
    <w:rsid w:val="006F2712"/>
    <w:pPr>
      <w:numPr>
        <w:numId w:val="6"/>
      </w:numPr>
    </w:pPr>
  </w:style>
  <w:style w:type="paragraph" w:customStyle="1" w:styleId="Element">
    <w:name w:val="Element"/>
    <w:basedOn w:val="Heading3"/>
    <w:qFormat/>
    <w:rsid w:val="00327882"/>
    <w:pPr>
      <w:numPr>
        <w:numId w:val="8"/>
      </w:numPr>
      <w:jc w:val="right"/>
    </w:pPr>
  </w:style>
  <w:style w:type="numbering" w:customStyle="1" w:styleId="Matrixlist">
    <w:name w:val="Matrix list"/>
    <w:uiPriority w:val="99"/>
    <w:rsid w:val="00327882"/>
    <w:pPr>
      <w:numPr>
        <w:numId w:val="7"/>
      </w:numPr>
    </w:pPr>
  </w:style>
  <w:style w:type="paragraph" w:customStyle="1" w:styleId="List-element">
    <w:name w:val="List - element"/>
    <w:qFormat/>
    <w:rsid w:val="00D31201"/>
    <w:pPr>
      <w:numPr>
        <w:ilvl w:val="1"/>
        <w:numId w:val="8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</w:rPr>
  </w:style>
  <w:style w:type="paragraph" w:customStyle="1" w:styleId="List-subelement">
    <w:name w:val="List - subelement"/>
    <w:basedOn w:val="List-element"/>
    <w:qFormat/>
    <w:rsid w:val="000D714C"/>
    <w:pPr>
      <w:numPr>
        <w:ilvl w:val="2"/>
      </w:numPr>
      <w:jc w:val="left"/>
    </w:pPr>
  </w:style>
  <w:style w:type="paragraph" w:customStyle="1" w:styleId="tablebullet2">
    <w:name w:val="table bullet 2"/>
    <w:basedOn w:val="tablebullet1"/>
    <w:qFormat/>
    <w:rsid w:val="005D6381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5D6381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5D6381"/>
    <w:pPr>
      <w:numPr>
        <w:numId w:val="10"/>
      </w:numPr>
    </w:pPr>
    <w:rPr>
      <w:rFonts w:eastAsiaTheme="minorEastAsia"/>
      <w:sz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201"/>
    <w:pPr>
      <w:spacing w:after="0" w:line="240" w:lineRule="auto"/>
    </w:pPr>
    <w:rPr>
      <w:rFonts w:ascii="Arial" w:hAnsi="Arial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5F64"/>
    <w:pPr>
      <w:keepNext/>
      <w:keepLines/>
      <w:tabs>
        <w:tab w:val="right" w:pos="14742"/>
      </w:tabs>
      <w:spacing w:before="120"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72E"/>
    <w:pPr>
      <w:keepNext/>
      <w:keepLines/>
      <w:outlineLvl w:val="1"/>
    </w:pPr>
    <w:rPr>
      <w:rFonts w:eastAsiaTheme="majorEastAsia" w:cstheme="majorBidi"/>
      <w:b/>
      <w:bCs/>
      <w:sz w:val="22"/>
      <w:szCs w:val="26"/>
    </w:rPr>
  </w:style>
  <w:style w:type="paragraph" w:styleId="Heading3">
    <w:name w:val="heading 3"/>
    <w:aliases w:val="Unit"/>
    <w:basedOn w:val="Normal"/>
    <w:next w:val="Normal"/>
    <w:link w:val="Heading3Char"/>
    <w:uiPriority w:val="9"/>
    <w:unhideWhenUsed/>
    <w:qFormat/>
    <w:rsid w:val="00B54932"/>
    <w:pPr>
      <w:keepNext/>
      <w:keepLines/>
      <w:outlineLvl w:val="2"/>
    </w:pPr>
    <w:rPr>
      <w:rFonts w:eastAsiaTheme="majorEastAsia" w:cstheme="majorBidi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7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79A"/>
  </w:style>
  <w:style w:type="paragraph" w:styleId="Footer">
    <w:name w:val="footer"/>
    <w:basedOn w:val="Normal"/>
    <w:link w:val="FooterChar"/>
    <w:uiPriority w:val="99"/>
    <w:unhideWhenUsed/>
    <w:rsid w:val="003747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79A"/>
  </w:style>
  <w:style w:type="table" w:styleId="TableGrid">
    <w:name w:val="Table Grid"/>
    <w:basedOn w:val="TableNormal"/>
    <w:uiPriority w:val="59"/>
    <w:rsid w:val="00374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35F64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5372E"/>
    <w:rPr>
      <w:rFonts w:ascii="Arial" w:eastAsiaTheme="majorEastAsia" w:hAnsi="Arial" w:cstheme="majorBidi"/>
      <w:b/>
      <w:bCs/>
      <w:szCs w:val="26"/>
    </w:rPr>
  </w:style>
  <w:style w:type="character" w:customStyle="1" w:styleId="Heading3Char">
    <w:name w:val="Heading 3 Char"/>
    <w:aliases w:val="Unit Char"/>
    <w:basedOn w:val="DefaultParagraphFont"/>
    <w:link w:val="Heading3"/>
    <w:uiPriority w:val="9"/>
    <w:rsid w:val="00B54932"/>
    <w:rPr>
      <w:rFonts w:ascii="Arial" w:eastAsiaTheme="majorEastAsia" w:hAnsi="Arial" w:cstheme="majorBidi"/>
      <w:b/>
      <w:bCs/>
      <w:sz w:val="18"/>
    </w:rPr>
  </w:style>
  <w:style w:type="paragraph" w:customStyle="1" w:styleId="subNormal8">
    <w:name w:val="subNormal8"/>
    <w:basedOn w:val="Normal"/>
    <w:qFormat/>
    <w:rsid w:val="00A5329A"/>
  </w:style>
  <w:style w:type="character" w:customStyle="1" w:styleId="red">
    <w:name w:val="red"/>
    <w:uiPriority w:val="1"/>
    <w:qFormat/>
    <w:rsid w:val="00A5329A"/>
    <w:rPr>
      <w:color w:val="FF0000"/>
    </w:rPr>
  </w:style>
  <w:style w:type="paragraph" w:customStyle="1" w:styleId="subNormal9">
    <w:name w:val="subNormal9"/>
    <w:basedOn w:val="subNormal8"/>
    <w:qFormat/>
    <w:rsid w:val="00B17A7E"/>
    <w:rPr>
      <w:sz w:val="18"/>
    </w:rPr>
  </w:style>
  <w:style w:type="paragraph" w:customStyle="1" w:styleId="spacer">
    <w:name w:val="spacer"/>
    <w:basedOn w:val="subNormal9"/>
    <w:qFormat/>
    <w:rsid w:val="00B1404D"/>
    <w:rPr>
      <w:sz w:val="8"/>
    </w:rPr>
  </w:style>
  <w:style w:type="paragraph" w:customStyle="1" w:styleId="nospace">
    <w:name w:val="nospace"/>
    <w:basedOn w:val="spacer"/>
    <w:qFormat/>
    <w:rsid w:val="00946041"/>
    <w:rPr>
      <w:sz w:val="2"/>
    </w:rPr>
  </w:style>
  <w:style w:type="paragraph" w:customStyle="1" w:styleId="Description">
    <w:name w:val="Description"/>
    <w:basedOn w:val="subNormal9"/>
    <w:rsid w:val="00574ADD"/>
    <w:pPr>
      <w:jc w:val="right"/>
    </w:pPr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55372E"/>
    <w:pPr>
      <w:numPr>
        <w:numId w:val="3"/>
      </w:numPr>
      <w:jc w:val="center"/>
    </w:pPr>
    <w:rPr>
      <w:b/>
      <w:sz w:val="20"/>
    </w:rPr>
  </w:style>
  <w:style w:type="numbering" w:customStyle="1" w:styleId="StyleNumberedBoldLeft063cmHanging063cm">
    <w:name w:val="Style Numbered Bold Left:  0.63 cm Hanging:  0.63 cm"/>
    <w:basedOn w:val="NoList"/>
    <w:rsid w:val="0012403E"/>
    <w:pPr>
      <w:numPr>
        <w:numId w:val="4"/>
      </w:numPr>
    </w:pPr>
  </w:style>
  <w:style w:type="numbering" w:customStyle="1" w:styleId="StyleNumberedBoldLeft063cmHanging063cm1">
    <w:name w:val="Style Numbered Bold Left:  0.63 cm Hanging:  0.63 cm1"/>
    <w:basedOn w:val="NoList"/>
    <w:rsid w:val="006F2712"/>
    <w:pPr>
      <w:numPr>
        <w:numId w:val="5"/>
      </w:numPr>
    </w:pPr>
  </w:style>
  <w:style w:type="numbering" w:customStyle="1" w:styleId="StyleOutlinenumberedBold">
    <w:name w:val="Style Outline numbered Bold"/>
    <w:basedOn w:val="NoList"/>
    <w:rsid w:val="006F2712"/>
    <w:pPr>
      <w:numPr>
        <w:numId w:val="6"/>
      </w:numPr>
    </w:pPr>
  </w:style>
  <w:style w:type="paragraph" w:customStyle="1" w:styleId="Element">
    <w:name w:val="Element"/>
    <w:basedOn w:val="Heading3"/>
    <w:qFormat/>
    <w:rsid w:val="00327882"/>
    <w:pPr>
      <w:numPr>
        <w:numId w:val="8"/>
      </w:numPr>
      <w:jc w:val="right"/>
    </w:pPr>
  </w:style>
  <w:style w:type="numbering" w:customStyle="1" w:styleId="Matrixlist">
    <w:name w:val="Matrix list"/>
    <w:uiPriority w:val="99"/>
    <w:rsid w:val="00327882"/>
    <w:pPr>
      <w:numPr>
        <w:numId w:val="7"/>
      </w:numPr>
    </w:pPr>
  </w:style>
  <w:style w:type="paragraph" w:customStyle="1" w:styleId="List-element">
    <w:name w:val="List - element"/>
    <w:qFormat/>
    <w:rsid w:val="00D31201"/>
    <w:pPr>
      <w:numPr>
        <w:ilvl w:val="1"/>
        <w:numId w:val="8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</w:rPr>
  </w:style>
  <w:style w:type="paragraph" w:customStyle="1" w:styleId="List-subelement">
    <w:name w:val="List - subelement"/>
    <w:basedOn w:val="List-element"/>
    <w:qFormat/>
    <w:rsid w:val="000D714C"/>
    <w:pPr>
      <w:numPr>
        <w:ilvl w:val="2"/>
      </w:numPr>
      <w:jc w:val="left"/>
    </w:pPr>
  </w:style>
  <w:style w:type="paragraph" w:customStyle="1" w:styleId="tablebullet2">
    <w:name w:val="table bullet 2"/>
    <w:basedOn w:val="tablebullet1"/>
    <w:qFormat/>
    <w:rsid w:val="005D6381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5D6381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5D6381"/>
    <w:pPr>
      <w:numPr>
        <w:numId w:val="10"/>
      </w:numPr>
    </w:pPr>
    <w:rPr>
      <w:rFonts w:eastAsiaTheme="minorEastAsia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eks_M\AppData\Local\Hewlett-Packard\HP%20TRIM\TEMP\HPTRIM.2092\D15%20666247%20Planning%20matri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F99F7-F483-450F-BCA3-F62D34C2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D15 666247 Planning matrix</Template>
  <TotalTime>159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Feature Endorsements - Retractable Undercarriage and Manual Propeller Pitch Control</vt:lpstr>
    </vt:vector>
  </TitlesOfParts>
  <Company>Civil Aviation Safety Authority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Feature Endorsements - Retractable Undercarriage and Manual Propeller Pitch Control</dc:title>
  <dc:creator>Civil Aviation Safety Authority</dc:creator>
  <cp:lastModifiedBy>Weeks, Melinda</cp:lastModifiedBy>
  <cp:revision>40</cp:revision>
  <cp:lastPrinted>2016-09-15T05:35:00Z</cp:lastPrinted>
  <dcterms:created xsi:type="dcterms:W3CDTF">2016-09-13T05:10:00Z</dcterms:created>
  <dcterms:modified xsi:type="dcterms:W3CDTF">2016-10-17T00:25:00Z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v1.0</vt:lpwstr>
  </property>
</Properties>
</file>