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A24D62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3C2B7F" w:rsidP="00A24D62">
            <w:r>
              <w:t>NVFR</w:t>
            </w:r>
            <w:r w:rsidRPr="003C2B7F">
              <w:t>(A)</w:t>
            </w:r>
            <w:r>
              <w:t>2</w:t>
            </w:r>
            <w:r w:rsidRPr="003C2B7F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0D2871" w:rsidRDefault="000D2871" w:rsidP="00CE4AF5">
            <w:pPr>
              <w:pStyle w:val="tablebullet1"/>
            </w:pPr>
            <w:r>
              <w:t>Flight during daylight hours</w:t>
            </w:r>
          </w:p>
          <w:p w:rsidR="00667595" w:rsidRDefault="00C030F3" w:rsidP="00CE4AF5">
            <w:pPr>
              <w:pStyle w:val="tablebullet1"/>
            </w:pPr>
            <w:r>
              <w:t>Navigation aid training</w:t>
            </w:r>
          </w:p>
          <w:p w:rsidR="00667595" w:rsidRDefault="00E12009" w:rsidP="00934BBF">
            <w:pPr>
              <w:pStyle w:val="tablebullet1"/>
            </w:pPr>
            <w:r>
              <w:t>Revise i</w:t>
            </w:r>
            <w:r w:rsidR="00C030F3">
              <w:t>nstrument flight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A24D62">
              <w:t xml:space="preserve"> 0.8 hour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A24D62">
              <w:t>0.3 hour</w:t>
            </w:r>
          </w:p>
          <w:p w:rsidR="00EE6D8A" w:rsidRPr="008462C8" w:rsidRDefault="00EE6D8A" w:rsidP="00A24D62">
            <w:r w:rsidRPr="008462C8">
              <w:t>Underpinning knowledge</w:t>
            </w:r>
            <w:r w:rsidR="00527343" w:rsidRPr="008462C8">
              <w:t xml:space="preserve">: </w:t>
            </w:r>
            <w:r w:rsidR="00A24D62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3C2B7F">
              <w:t>Navigation aid training</w:t>
            </w:r>
          </w:p>
          <w:p w:rsidR="00FF7113" w:rsidRDefault="00FF7113" w:rsidP="00FF7113">
            <w:pPr>
              <w:pStyle w:val="tablebullet1"/>
            </w:pPr>
            <w:r>
              <w:t>Radio wave propagation and limitations</w:t>
            </w:r>
          </w:p>
          <w:p w:rsidR="00FF7113" w:rsidRDefault="00FF7113" w:rsidP="00FF7113">
            <w:pPr>
              <w:pStyle w:val="tablebullet1"/>
            </w:pPr>
            <w:r>
              <w:t>Navigation aids to be used, individual errors and limitations</w:t>
            </w:r>
          </w:p>
          <w:p w:rsidR="00FF7113" w:rsidRDefault="00FF7113" w:rsidP="00FF7113">
            <w:pPr>
              <w:pStyle w:val="tablebullet1"/>
            </w:pPr>
            <w:r w:rsidRPr="00FF7113">
              <w:t>Aeroplane antennas</w:t>
            </w:r>
          </w:p>
          <w:p w:rsidR="00FF7113" w:rsidRDefault="00FF7113" w:rsidP="00FF7113">
            <w:pPr>
              <w:pStyle w:val="tablebullet1"/>
            </w:pPr>
            <w:r>
              <w:t>Testing of navigation aids (tune, identify, test)</w:t>
            </w:r>
          </w:p>
          <w:p w:rsidR="00FF7113" w:rsidRDefault="00FF7113" w:rsidP="00FF7113">
            <w:pPr>
              <w:pStyle w:val="tablebullet1"/>
            </w:pPr>
            <w:r>
              <w:t>Monitoring of navigation aid integrity</w:t>
            </w:r>
          </w:p>
          <w:p w:rsidR="00FF7113" w:rsidRDefault="00FF7113" w:rsidP="00FF7113">
            <w:pPr>
              <w:pStyle w:val="tablebullet1"/>
            </w:pPr>
            <w:r>
              <w:t>Orientation</w:t>
            </w:r>
          </w:p>
          <w:p w:rsidR="00FF7113" w:rsidRDefault="00FF7113" w:rsidP="00FF7113">
            <w:pPr>
              <w:pStyle w:val="tablebullet1"/>
            </w:pPr>
            <w:r>
              <w:t>Homing</w:t>
            </w:r>
          </w:p>
          <w:p w:rsidR="00FF7113" w:rsidRDefault="00FF7113" w:rsidP="00FF7113">
            <w:pPr>
              <w:pStyle w:val="tablebullet1"/>
            </w:pPr>
            <w:r>
              <w:t>Tracking</w:t>
            </w:r>
          </w:p>
          <w:p w:rsidR="00C259D4" w:rsidRPr="008462C8" w:rsidRDefault="00FF7113" w:rsidP="00FF7113">
            <w:pPr>
              <w:pStyle w:val="tablebullet1"/>
            </w:pPr>
            <w:r>
              <w:t>Intercepting track – inbound and outbound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1E181D" w:rsidRPr="001E181D" w:rsidRDefault="001E181D" w:rsidP="001E181D">
            <w:pPr>
              <w:pStyle w:val="tablebullet1"/>
            </w:pPr>
            <w:r w:rsidRPr="001E181D">
              <w:t>Review/expand previously introduced knowledge as appropriate</w:t>
            </w:r>
          </w:p>
          <w:p w:rsidR="007C5F9A" w:rsidRDefault="007C5F9A" w:rsidP="007C5F9A">
            <w:pPr>
              <w:pStyle w:val="tablebullet1"/>
            </w:pPr>
            <w:r>
              <w:t xml:space="preserve">The requirements for </w:t>
            </w:r>
          </w:p>
          <w:p w:rsidR="007C5F9A" w:rsidRDefault="007C5F9A" w:rsidP="007C5F9A">
            <w:pPr>
              <w:pStyle w:val="tablebullet2"/>
            </w:pPr>
            <w:r>
              <w:t>positive radio fixing</w:t>
            </w:r>
          </w:p>
          <w:p w:rsidR="00E33F2A" w:rsidRPr="008462C8" w:rsidRDefault="007C5F9A" w:rsidP="007C5F9A">
            <w:pPr>
              <w:pStyle w:val="tablebullet2"/>
            </w:pPr>
            <w:r>
              <w:t>the most precise track guidance [NVR2 4(d)]</w:t>
            </w:r>
          </w:p>
        </w:tc>
      </w:tr>
      <w:tr w:rsidR="00E33F2A" w:rsidRPr="008462C8" w:rsidTr="002178A0">
        <w:trPr>
          <w:trHeight w:val="950"/>
        </w:trPr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C5F9A" w:rsidRDefault="007C5F9A" w:rsidP="007C5F9A">
            <w:pPr>
              <w:pStyle w:val="tablebullet1"/>
            </w:pPr>
            <w:r>
              <w:t>The application of situational awareness to identifying real or potential environmental or operational threats to flight safety</w:t>
            </w:r>
            <w:r w:rsidR="00A62BE4">
              <w:t xml:space="preserve"> [NTS2 4(c)]</w:t>
            </w:r>
          </w:p>
          <w:p w:rsidR="002178A0" w:rsidRPr="008462C8" w:rsidRDefault="007C5F9A" w:rsidP="002178A0">
            <w:pPr>
              <w:pStyle w:val="tablebullet1"/>
            </w:pPr>
            <w:r>
              <w:t xml:space="preserve">Use of checklists and </w:t>
            </w:r>
            <w:r w:rsidRPr="002178A0">
              <w:t>standard</w:t>
            </w:r>
            <w:r>
              <w:t xml:space="preserve"> operating procedures to prevent errors</w:t>
            </w:r>
            <w:r w:rsidR="00A62BE4">
              <w:t xml:space="preserve"> </w:t>
            </w:r>
            <w:r w:rsidR="00A62BE4" w:rsidRPr="00A62BE4">
              <w:t>[NTS2 4(</w:t>
            </w:r>
            <w:r w:rsidR="00A62BE4">
              <w:t>h</w:t>
            </w:r>
            <w:r w:rsidR="00A62BE4" w:rsidRPr="00A62BE4">
              <w:t>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DC70D6" w:rsidRDefault="00DC70D6" w:rsidP="00DC70D6">
            <w:pPr>
              <w:pStyle w:val="tablebullet1"/>
            </w:pPr>
            <w:r>
              <w:t>Review flight sequences, what to expect, see &amp; do</w:t>
            </w:r>
          </w:p>
          <w:p w:rsidR="00DC70D6" w:rsidRDefault="00DC70D6" w:rsidP="00DC70D6">
            <w:pPr>
              <w:pStyle w:val="tablebullet1"/>
            </w:pPr>
            <w:r>
              <w:t>Check essential knowledge</w:t>
            </w:r>
          </w:p>
          <w:p w:rsidR="00DC70D6" w:rsidRDefault="00DC70D6" w:rsidP="00DC70D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DC70D6" w:rsidP="00DC70D6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A5693A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45"/>
        <w:gridCol w:w="832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DC70D6">
              <w:t xml:space="preserve">  </w:t>
            </w:r>
            <w:r w:rsidR="005E32A2" w:rsidRPr="006E6B86">
              <w:t>1.0 hour dual</w:t>
            </w:r>
            <w:r w:rsidR="00A62BE4">
              <w:t xml:space="preserve">  (0.7 IF)</w:t>
            </w:r>
          </w:p>
        </w:tc>
      </w:tr>
      <w:tr w:rsidR="00121F4A" w:rsidRPr="006E6B86" w:rsidTr="007427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4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2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427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4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2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E7EDF" w:rsidRPr="006E6B86" w:rsidTr="007427EE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121F4A" w:rsidRPr="005316CD" w:rsidRDefault="007427EE" w:rsidP="00A62BE4">
            <w:pPr>
              <w:pStyle w:val="Elementcode"/>
            </w:pPr>
            <w:r w:rsidRPr="007427EE">
              <w:t>NVR2.</w:t>
            </w:r>
            <w:r w:rsidR="00A62BE4">
              <w:t>6</w:t>
            </w:r>
          </w:p>
        </w:tc>
        <w:tc>
          <w:tcPr>
            <w:tcW w:w="8328" w:type="dxa"/>
            <w:tcBorders>
              <w:left w:val="nil"/>
            </w:tcBorders>
          </w:tcPr>
          <w:p w:rsidR="00121F4A" w:rsidRPr="000A3240" w:rsidRDefault="00A62BE4" w:rsidP="007A6430">
            <w:pPr>
              <w:pStyle w:val="Heading3"/>
              <w:outlineLvl w:val="2"/>
              <w:rPr>
                <w:rStyle w:val="Strong"/>
              </w:rPr>
            </w:pPr>
            <w:r w:rsidRPr="00A62BE4">
              <w:t>Program navigation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A62BE4" w:rsidRPr="00C05437" w:rsidTr="007427EE">
        <w:trPr>
          <w:trHeight w:val="227"/>
        </w:trPr>
        <w:tc>
          <w:tcPr>
            <w:tcW w:w="745" w:type="dxa"/>
          </w:tcPr>
          <w:p w:rsidR="00A62BE4" w:rsidRPr="00C05437" w:rsidRDefault="00A62BE4" w:rsidP="00B2512D">
            <w:pPr>
              <w:pStyle w:val="List-element"/>
            </w:pPr>
          </w:p>
        </w:tc>
        <w:tc>
          <w:tcPr>
            <w:tcW w:w="8328" w:type="dxa"/>
          </w:tcPr>
          <w:p w:rsidR="00A62BE4" w:rsidRPr="004968DE" w:rsidRDefault="00A62BE4" w:rsidP="00A62BE4">
            <w:pPr>
              <w:pStyle w:val="Performancecriteriatext"/>
            </w:pPr>
            <w:r w:rsidRPr="004968DE">
              <w:t>prepare data for transfer to approved airborne navigation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2BE4" w:rsidRPr="00C05437" w:rsidRDefault="00A62BE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2BE4" w:rsidRPr="00C05437" w:rsidRDefault="00A62BE4" w:rsidP="006E6B86">
            <w:pPr>
              <w:rPr>
                <w:sz w:val="16"/>
                <w:szCs w:val="16"/>
              </w:rPr>
            </w:pPr>
          </w:p>
        </w:tc>
      </w:tr>
      <w:tr w:rsidR="00A62BE4" w:rsidRPr="00C05437" w:rsidTr="007427EE">
        <w:trPr>
          <w:trHeight w:val="227"/>
        </w:trPr>
        <w:tc>
          <w:tcPr>
            <w:tcW w:w="745" w:type="dxa"/>
          </w:tcPr>
          <w:p w:rsidR="00A62BE4" w:rsidRPr="00C05437" w:rsidRDefault="00A62BE4" w:rsidP="00B2512D">
            <w:pPr>
              <w:pStyle w:val="List-element"/>
            </w:pPr>
          </w:p>
        </w:tc>
        <w:tc>
          <w:tcPr>
            <w:tcW w:w="8328" w:type="dxa"/>
          </w:tcPr>
          <w:p w:rsidR="00A62BE4" w:rsidRDefault="00A62BE4" w:rsidP="00A62BE4">
            <w:pPr>
              <w:pStyle w:val="Performancecriteriatext"/>
            </w:pPr>
            <w:r w:rsidRPr="004968DE">
              <w:t>navigation data is loaded and checked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2BE4" w:rsidRPr="00C05437" w:rsidRDefault="00A62BE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2BE4" w:rsidRPr="00C05437" w:rsidRDefault="00A62BE4" w:rsidP="006E6B86">
            <w:pPr>
              <w:rPr>
                <w:sz w:val="16"/>
                <w:szCs w:val="16"/>
              </w:rPr>
            </w:pPr>
          </w:p>
        </w:tc>
      </w:tr>
      <w:tr w:rsidR="007E7EDF" w:rsidRPr="006E6B86" w:rsidTr="007427EE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121F4A" w:rsidRPr="005316CD" w:rsidRDefault="00A62BE4" w:rsidP="00A62BE4">
            <w:pPr>
              <w:pStyle w:val="Elementcode"/>
            </w:pPr>
            <w:r w:rsidRPr="00A62BE4">
              <w:t>NVR2.</w:t>
            </w:r>
            <w:r>
              <w:t>7</w:t>
            </w:r>
          </w:p>
        </w:tc>
        <w:tc>
          <w:tcPr>
            <w:tcW w:w="8328" w:type="dxa"/>
            <w:tcBorders>
              <w:left w:val="nil"/>
            </w:tcBorders>
          </w:tcPr>
          <w:p w:rsidR="00121F4A" w:rsidRPr="00D8789A" w:rsidRDefault="00A62BE4" w:rsidP="00D8789A">
            <w:pPr>
              <w:pStyle w:val="Heading3"/>
              <w:outlineLvl w:val="2"/>
            </w:pPr>
            <w:r w:rsidRPr="00A62BE4">
              <w:t>Select, operate and monitor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BA5576" w:rsidRPr="00C05437" w:rsidTr="007427EE">
        <w:trPr>
          <w:trHeight w:val="227"/>
        </w:trPr>
        <w:tc>
          <w:tcPr>
            <w:tcW w:w="745" w:type="dxa"/>
          </w:tcPr>
          <w:p w:rsidR="00BA5576" w:rsidRPr="000754F4" w:rsidRDefault="00BA5576" w:rsidP="000754F4">
            <w:pPr>
              <w:pStyle w:val="List-element"/>
            </w:pPr>
          </w:p>
        </w:tc>
        <w:tc>
          <w:tcPr>
            <w:tcW w:w="8328" w:type="dxa"/>
          </w:tcPr>
          <w:p w:rsidR="00BA5576" w:rsidRPr="0060554F" w:rsidRDefault="00BA5576" w:rsidP="00A62BE4">
            <w:pPr>
              <w:pStyle w:val="Performancecriteriatext"/>
            </w:pPr>
            <w:r w:rsidRPr="0060554F">
              <w:t>appropriate navigation aids and systems for the planned NVFR flight are selected and operated in accordance navigation aid and system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A5576" w:rsidRDefault="00BA5576" w:rsidP="00BA5576">
            <w:pPr>
              <w:pStyle w:val="Standardrequired"/>
            </w:pPr>
            <w:r w:rsidRPr="00B002C8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5576" w:rsidRPr="00C05437" w:rsidRDefault="00BA5576" w:rsidP="006E6B86">
            <w:pPr>
              <w:rPr>
                <w:sz w:val="16"/>
                <w:szCs w:val="16"/>
              </w:rPr>
            </w:pPr>
          </w:p>
        </w:tc>
      </w:tr>
      <w:tr w:rsidR="00BA5576" w:rsidRPr="00C05437" w:rsidTr="007427EE">
        <w:trPr>
          <w:trHeight w:val="227"/>
        </w:trPr>
        <w:tc>
          <w:tcPr>
            <w:tcW w:w="745" w:type="dxa"/>
          </w:tcPr>
          <w:p w:rsidR="00BA5576" w:rsidRPr="000754F4" w:rsidRDefault="00BA5576" w:rsidP="000754F4">
            <w:pPr>
              <w:pStyle w:val="List-element"/>
            </w:pPr>
          </w:p>
        </w:tc>
        <w:tc>
          <w:tcPr>
            <w:tcW w:w="8328" w:type="dxa"/>
          </w:tcPr>
          <w:p w:rsidR="00BA5576" w:rsidRDefault="00BA5576" w:rsidP="00A62BE4">
            <w:pPr>
              <w:pStyle w:val="Performancecriteriatext"/>
            </w:pPr>
            <w:r w:rsidRPr="0060554F">
              <w:t>integrity of navigation aid and systems information is monitored and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A5576" w:rsidRDefault="00BA5576" w:rsidP="00BA5576">
            <w:pPr>
              <w:pStyle w:val="Standardrequired"/>
            </w:pPr>
            <w:r w:rsidRPr="00B002C8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5576" w:rsidRPr="00C05437" w:rsidRDefault="00BA5576" w:rsidP="006E6B86">
            <w:pPr>
              <w:rPr>
                <w:sz w:val="16"/>
                <w:szCs w:val="16"/>
              </w:rPr>
            </w:pPr>
          </w:p>
        </w:tc>
      </w:tr>
      <w:tr w:rsidR="00E703C7" w:rsidRPr="006E6B86" w:rsidTr="0023222E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E703C7" w:rsidRPr="005316CD" w:rsidRDefault="00E703C7" w:rsidP="00E703C7">
            <w:pPr>
              <w:pStyle w:val="Elementcode"/>
            </w:pPr>
            <w:r w:rsidRPr="00A62BE4">
              <w:t>NVR2.</w:t>
            </w:r>
            <w:r>
              <w:t>9</w:t>
            </w:r>
          </w:p>
        </w:tc>
        <w:tc>
          <w:tcPr>
            <w:tcW w:w="8328" w:type="dxa"/>
            <w:tcBorders>
              <w:left w:val="nil"/>
            </w:tcBorders>
          </w:tcPr>
          <w:p w:rsidR="00E703C7" w:rsidRDefault="00E703C7" w:rsidP="0023222E">
            <w:pPr>
              <w:pStyle w:val="Heading3"/>
              <w:outlineLvl w:val="2"/>
            </w:pPr>
            <w:r w:rsidRPr="00E703C7">
              <w:t>Navigate the aircraft under NVFR</w:t>
            </w:r>
          </w:p>
          <w:p w:rsidR="00C179C2" w:rsidRPr="00C179C2" w:rsidRDefault="00C179C2" w:rsidP="00C179C2">
            <w:pPr>
              <w:rPr>
                <w:rStyle w:val="Emphasis"/>
                <w:sz w:val="16"/>
                <w:szCs w:val="16"/>
                <w:lang w:eastAsia="en-US"/>
              </w:rPr>
            </w:pPr>
            <w:r w:rsidRPr="00C179C2">
              <w:rPr>
                <w:rStyle w:val="Emphasis"/>
                <w:sz w:val="16"/>
                <w:szCs w:val="16"/>
              </w:rPr>
              <w:t>(introduction to procedures during day operations)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703C7" w:rsidRPr="006E6B86" w:rsidRDefault="00E703C7" w:rsidP="0023222E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703C7" w:rsidRPr="006E6B86" w:rsidRDefault="00E703C7" w:rsidP="0023222E"/>
        </w:tc>
      </w:tr>
      <w:tr w:rsidR="00E04B38" w:rsidRPr="00E703C7" w:rsidTr="0023222E">
        <w:trPr>
          <w:trHeight w:val="227"/>
        </w:trPr>
        <w:tc>
          <w:tcPr>
            <w:tcW w:w="745" w:type="dxa"/>
          </w:tcPr>
          <w:p w:rsidR="00E04B38" w:rsidRPr="00E703C7" w:rsidRDefault="00E04B38" w:rsidP="00D33638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328" w:type="dxa"/>
          </w:tcPr>
          <w:p w:rsidR="00E04B38" w:rsidRPr="007F45EC" w:rsidRDefault="00E04B38" w:rsidP="008E371F">
            <w:pPr>
              <w:pStyle w:val="Performancecriteriatext"/>
            </w:pPr>
            <w:r w:rsidRPr="007F45EC">
              <w:t>manages and interprets outputs of on-board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4B38" w:rsidRDefault="00E04B38" w:rsidP="00E04B38">
            <w:pPr>
              <w:pStyle w:val="Standardrequired"/>
            </w:pPr>
            <w:r w:rsidRPr="00C77CB4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04B38" w:rsidRPr="00E703C7" w:rsidRDefault="00E04B38" w:rsidP="00E703C7"/>
        </w:tc>
      </w:tr>
      <w:tr w:rsidR="00E04B38" w:rsidRPr="00E703C7" w:rsidTr="0023222E">
        <w:trPr>
          <w:trHeight w:val="227"/>
        </w:trPr>
        <w:tc>
          <w:tcPr>
            <w:tcW w:w="745" w:type="dxa"/>
          </w:tcPr>
          <w:p w:rsidR="00E04B38" w:rsidRPr="00E703C7" w:rsidRDefault="00E04B38" w:rsidP="00D33638">
            <w:pPr>
              <w:pStyle w:val="List-element"/>
            </w:pPr>
          </w:p>
        </w:tc>
        <w:tc>
          <w:tcPr>
            <w:tcW w:w="8328" w:type="dxa"/>
          </w:tcPr>
          <w:p w:rsidR="00E04B38" w:rsidRDefault="00E04B38" w:rsidP="008E371F">
            <w:pPr>
              <w:pStyle w:val="Performancecriteriatext"/>
            </w:pPr>
            <w:r w:rsidRPr="007F45EC">
              <w:t>aircraft position fix is determined visually or with reference to navigation aid and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4B38" w:rsidRDefault="00E04B38" w:rsidP="00E04B38">
            <w:pPr>
              <w:pStyle w:val="Standardrequired"/>
            </w:pPr>
            <w:r w:rsidRPr="00C77CB4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04B38" w:rsidRPr="00E703C7" w:rsidRDefault="00E04B38" w:rsidP="00E703C7"/>
        </w:tc>
      </w:tr>
      <w:tr w:rsidR="00E04B38" w:rsidRPr="00E703C7" w:rsidTr="0023222E">
        <w:trPr>
          <w:trHeight w:val="227"/>
        </w:trPr>
        <w:tc>
          <w:tcPr>
            <w:tcW w:w="745" w:type="dxa"/>
          </w:tcPr>
          <w:p w:rsidR="00E04B38" w:rsidRPr="00E703C7" w:rsidRDefault="00E04B38" w:rsidP="00D33638">
            <w:pPr>
              <w:pStyle w:val="List-element"/>
              <w:numPr>
                <w:ilvl w:val="1"/>
                <w:numId w:val="12"/>
              </w:numPr>
            </w:pPr>
          </w:p>
        </w:tc>
        <w:tc>
          <w:tcPr>
            <w:tcW w:w="8328" w:type="dxa"/>
          </w:tcPr>
          <w:p w:rsidR="00E04B38" w:rsidRPr="00AD2236" w:rsidRDefault="00E04B38" w:rsidP="008E371F">
            <w:pPr>
              <w:pStyle w:val="Performancecriteriatext"/>
            </w:pPr>
            <w:r w:rsidRPr="00AD2236">
              <w:t>tracks are intercepted to and from visually or with reference to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4B38" w:rsidRDefault="00E04B38" w:rsidP="00E04B38">
            <w:pPr>
              <w:pStyle w:val="Standardrequired"/>
            </w:pPr>
            <w:r w:rsidRPr="00C77CB4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04B38" w:rsidRPr="00E703C7" w:rsidRDefault="00E04B38" w:rsidP="00E703C7"/>
        </w:tc>
      </w:tr>
      <w:tr w:rsidR="00E04B38" w:rsidRPr="00E703C7" w:rsidTr="0023222E">
        <w:trPr>
          <w:trHeight w:val="227"/>
        </w:trPr>
        <w:tc>
          <w:tcPr>
            <w:tcW w:w="745" w:type="dxa"/>
          </w:tcPr>
          <w:p w:rsidR="00E04B38" w:rsidRPr="00E703C7" w:rsidRDefault="00E04B38" w:rsidP="00D33638">
            <w:pPr>
              <w:pStyle w:val="List-element"/>
            </w:pPr>
          </w:p>
        </w:tc>
        <w:tc>
          <w:tcPr>
            <w:tcW w:w="8328" w:type="dxa"/>
          </w:tcPr>
          <w:p w:rsidR="00E04B38" w:rsidRDefault="00E04B38" w:rsidP="008E371F">
            <w:pPr>
              <w:pStyle w:val="Performancecriteriatext"/>
            </w:pPr>
            <w:r w:rsidRPr="00AD2236">
              <w:t>track is maintained within tolerances specified in published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4B38" w:rsidRDefault="00E04B38" w:rsidP="00E04B38">
            <w:pPr>
              <w:pStyle w:val="Standardrequired"/>
            </w:pPr>
            <w:r w:rsidRPr="00C77CB4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04B38" w:rsidRPr="00E703C7" w:rsidRDefault="00E04B38" w:rsidP="00E703C7"/>
        </w:tc>
      </w:tr>
      <w:tr w:rsidR="00E04B38" w:rsidRPr="00E703C7" w:rsidTr="0023222E">
        <w:trPr>
          <w:trHeight w:val="227"/>
        </w:trPr>
        <w:tc>
          <w:tcPr>
            <w:tcW w:w="745" w:type="dxa"/>
          </w:tcPr>
          <w:p w:rsidR="00E04B38" w:rsidRPr="00E703C7" w:rsidRDefault="00E04B38" w:rsidP="00D33638">
            <w:pPr>
              <w:pStyle w:val="List-element"/>
              <w:numPr>
                <w:ilvl w:val="1"/>
                <w:numId w:val="13"/>
              </w:numPr>
            </w:pPr>
          </w:p>
        </w:tc>
        <w:tc>
          <w:tcPr>
            <w:tcW w:w="8328" w:type="dxa"/>
          </w:tcPr>
          <w:p w:rsidR="00E04B38" w:rsidRPr="00E703C7" w:rsidRDefault="00E04B38" w:rsidP="008E371F">
            <w:pPr>
              <w:pStyle w:val="Performancecriteriatext"/>
            </w:pPr>
            <w:r w:rsidRPr="008E371F">
              <w:t>station passage is recognised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04B38" w:rsidRDefault="00E04B38" w:rsidP="00E04B38">
            <w:pPr>
              <w:pStyle w:val="Standardrequired"/>
            </w:pPr>
            <w:r w:rsidRPr="00C77CB4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04B38" w:rsidRPr="00E703C7" w:rsidRDefault="00E04B38" w:rsidP="00E703C7"/>
        </w:tc>
      </w:tr>
      <w:tr w:rsidR="007C40DA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7C40DA" w:rsidRPr="000754F4" w:rsidRDefault="007C40DA" w:rsidP="007C40DA">
            <w:pPr>
              <w:pStyle w:val="Elementcode"/>
            </w:pPr>
            <w:r w:rsidRPr="007C40DA">
              <w:t>IFF.</w:t>
            </w:r>
            <w:r>
              <w:t>1</w:t>
            </w:r>
          </w:p>
        </w:tc>
        <w:tc>
          <w:tcPr>
            <w:tcW w:w="8328" w:type="dxa"/>
            <w:tcBorders>
              <w:left w:val="nil"/>
            </w:tcBorders>
          </w:tcPr>
          <w:p w:rsidR="007C40DA" w:rsidRPr="008C0FB2" w:rsidRDefault="007C40DA" w:rsidP="00867B94">
            <w:pPr>
              <w:pStyle w:val="Heading3"/>
              <w:outlineLvl w:val="2"/>
            </w:pPr>
            <w:r w:rsidRPr="007C40DA"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C40DA" w:rsidRPr="009D5655" w:rsidRDefault="007C40DA" w:rsidP="00592DE7">
            <w:pPr>
              <w:pStyle w:val="Standardrequired"/>
            </w:pPr>
            <w: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7C40DA" w:rsidRPr="006E6B86" w:rsidRDefault="007C40DA" w:rsidP="00867B94"/>
        </w:tc>
      </w:tr>
      <w:tr w:rsidR="00592DE7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592DE7" w:rsidRPr="005316CD" w:rsidRDefault="00592DE7" w:rsidP="008C0FB2">
            <w:pPr>
              <w:pStyle w:val="Elementcode"/>
            </w:pPr>
            <w:r w:rsidRPr="000754F4">
              <w:t>IFF.</w:t>
            </w:r>
            <w:r>
              <w:t>2</w:t>
            </w:r>
          </w:p>
        </w:tc>
        <w:tc>
          <w:tcPr>
            <w:tcW w:w="8328" w:type="dxa"/>
            <w:tcBorders>
              <w:left w:val="nil"/>
            </w:tcBorders>
          </w:tcPr>
          <w:p w:rsidR="00592DE7" w:rsidRPr="00D8789A" w:rsidRDefault="00592DE7" w:rsidP="00867B94">
            <w:pPr>
              <w:pStyle w:val="Heading3"/>
              <w:outlineLvl w:val="2"/>
            </w:pPr>
            <w:r w:rsidRPr="008C0FB2"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2DE7" w:rsidRDefault="00592DE7" w:rsidP="00592DE7">
            <w:pPr>
              <w:pStyle w:val="Standardrequired"/>
            </w:pPr>
            <w:r w:rsidRPr="009D5655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92DE7" w:rsidRPr="006E6B86" w:rsidRDefault="00592DE7" w:rsidP="00867B94"/>
        </w:tc>
      </w:tr>
      <w:tr w:rsidR="00592DE7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592DE7" w:rsidRPr="005316CD" w:rsidRDefault="00592DE7" w:rsidP="008C0FB2">
            <w:pPr>
              <w:pStyle w:val="Elementcode"/>
            </w:pPr>
            <w:r w:rsidRPr="000754F4">
              <w:t>IFF.</w:t>
            </w:r>
            <w:r>
              <w:t>3</w:t>
            </w:r>
          </w:p>
        </w:tc>
        <w:tc>
          <w:tcPr>
            <w:tcW w:w="8328" w:type="dxa"/>
            <w:tcBorders>
              <w:left w:val="nil"/>
            </w:tcBorders>
          </w:tcPr>
          <w:p w:rsidR="00592DE7" w:rsidRPr="00D8789A" w:rsidRDefault="00592DE7" w:rsidP="00867B94">
            <w:pPr>
              <w:pStyle w:val="Heading3"/>
              <w:outlineLvl w:val="2"/>
            </w:pPr>
            <w:r w:rsidRPr="008C0FB2">
              <w:t>Recover from upset situations and unusual attitudes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2DE7" w:rsidRDefault="00592DE7" w:rsidP="00592DE7">
            <w:pPr>
              <w:pStyle w:val="Standardrequired"/>
            </w:pPr>
            <w:r w:rsidRPr="009D5655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92DE7" w:rsidRPr="006E6B86" w:rsidRDefault="00592DE7" w:rsidP="00867B94"/>
        </w:tc>
      </w:tr>
      <w:tr w:rsidR="00592DE7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592DE7" w:rsidRPr="005316CD" w:rsidRDefault="00592DE7" w:rsidP="00867B94">
            <w:pPr>
              <w:pStyle w:val="Elementcode"/>
            </w:pPr>
            <w:r>
              <w:t>IFL</w:t>
            </w:r>
            <w:r w:rsidRPr="000754F4">
              <w:t>.</w:t>
            </w:r>
            <w:r>
              <w:t>1</w:t>
            </w:r>
          </w:p>
        </w:tc>
        <w:tc>
          <w:tcPr>
            <w:tcW w:w="8328" w:type="dxa"/>
            <w:tcBorders>
              <w:left w:val="nil"/>
            </w:tcBorders>
          </w:tcPr>
          <w:p w:rsidR="00592DE7" w:rsidRPr="00D8789A" w:rsidRDefault="00592DE7" w:rsidP="00867B94">
            <w:pPr>
              <w:pStyle w:val="Heading3"/>
              <w:outlineLvl w:val="2"/>
            </w:pPr>
            <w:r w:rsidRPr="008C0FB2"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2DE7" w:rsidRDefault="00592DE7" w:rsidP="00592DE7">
            <w:pPr>
              <w:pStyle w:val="Standardrequired"/>
            </w:pPr>
            <w:r w:rsidRPr="009D5655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92DE7" w:rsidRPr="006E6B86" w:rsidRDefault="00592DE7" w:rsidP="00867B94"/>
        </w:tc>
      </w:tr>
      <w:tr w:rsidR="00592DE7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592DE7" w:rsidRPr="005316CD" w:rsidRDefault="00592DE7" w:rsidP="00EA4D5E">
            <w:pPr>
              <w:pStyle w:val="Elementcode"/>
            </w:pPr>
            <w:r>
              <w:t>IFL</w:t>
            </w:r>
            <w:r w:rsidRPr="000754F4">
              <w:t>.</w:t>
            </w:r>
            <w:r>
              <w:t>2</w:t>
            </w:r>
          </w:p>
        </w:tc>
        <w:tc>
          <w:tcPr>
            <w:tcW w:w="8328" w:type="dxa"/>
            <w:tcBorders>
              <w:left w:val="nil"/>
            </w:tcBorders>
          </w:tcPr>
          <w:p w:rsidR="00592DE7" w:rsidRPr="00D8789A" w:rsidRDefault="00592DE7" w:rsidP="00867B94">
            <w:pPr>
              <w:pStyle w:val="Heading3"/>
              <w:outlineLvl w:val="2"/>
            </w:pPr>
            <w:r w:rsidRPr="00EA4D5E">
              <w:t>Perform manoeuvres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2DE7" w:rsidRDefault="00592DE7" w:rsidP="00592DE7">
            <w:pPr>
              <w:pStyle w:val="Standardrequired"/>
            </w:pPr>
            <w:r w:rsidRPr="009D5655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92DE7" w:rsidRPr="006E6B86" w:rsidRDefault="00592DE7" w:rsidP="00867B94"/>
        </w:tc>
      </w:tr>
      <w:tr w:rsidR="00592DE7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592DE7" w:rsidRPr="005316CD" w:rsidRDefault="00592DE7" w:rsidP="00E47344">
            <w:pPr>
              <w:pStyle w:val="Elementcode"/>
            </w:pPr>
            <w:r>
              <w:t>IFL</w:t>
            </w:r>
            <w:r w:rsidRPr="000754F4">
              <w:t>.</w:t>
            </w:r>
            <w:r>
              <w:t>3</w:t>
            </w:r>
          </w:p>
        </w:tc>
        <w:tc>
          <w:tcPr>
            <w:tcW w:w="8328" w:type="dxa"/>
            <w:tcBorders>
              <w:left w:val="nil"/>
            </w:tcBorders>
          </w:tcPr>
          <w:p w:rsidR="00592DE7" w:rsidRPr="00D8789A" w:rsidRDefault="00592DE7" w:rsidP="00867B94">
            <w:pPr>
              <w:pStyle w:val="Heading3"/>
              <w:outlineLvl w:val="2"/>
            </w:pPr>
            <w:r w:rsidRPr="00E47344">
              <w:t>Recover from upset situations and unusual attitudes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2DE7" w:rsidRDefault="00592DE7" w:rsidP="00592DE7">
            <w:pPr>
              <w:pStyle w:val="Standardrequired"/>
            </w:pPr>
            <w:r w:rsidRPr="009D5655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92DE7" w:rsidRPr="006E6B86" w:rsidRDefault="00592DE7" w:rsidP="00867B94"/>
        </w:tc>
      </w:tr>
      <w:tr w:rsidR="00592DE7" w:rsidRPr="006E6B86" w:rsidTr="007C40DA">
        <w:trPr>
          <w:trHeight w:val="227"/>
        </w:trPr>
        <w:tc>
          <w:tcPr>
            <w:tcW w:w="745" w:type="dxa"/>
            <w:tcBorders>
              <w:right w:val="nil"/>
            </w:tcBorders>
          </w:tcPr>
          <w:p w:rsidR="00592DE7" w:rsidRPr="005316CD" w:rsidRDefault="00592DE7" w:rsidP="00867B94">
            <w:pPr>
              <w:pStyle w:val="Elementcode"/>
            </w:pPr>
            <w:r>
              <w:t>IFL</w:t>
            </w:r>
            <w:r w:rsidRPr="000754F4">
              <w:t>.</w:t>
            </w:r>
            <w:r>
              <w:t>4</w:t>
            </w:r>
          </w:p>
        </w:tc>
        <w:tc>
          <w:tcPr>
            <w:tcW w:w="8328" w:type="dxa"/>
            <w:tcBorders>
              <w:left w:val="nil"/>
            </w:tcBorders>
          </w:tcPr>
          <w:p w:rsidR="00592DE7" w:rsidRPr="00D8789A" w:rsidRDefault="00592DE7" w:rsidP="00867B94">
            <w:pPr>
              <w:pStyle w:val="Heading3"/>
              <w:outlineLvl w:val="2"/>
            </w:pPr>
            <w:r w:rsidRPr="00867B94"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92DE7" w:rsidRDefault="00592DE7" w:rsidP="00592DE7">
            <w:pPr>
              <w:pStyle w:val="Standardrequired"/>
            </w:pPr>
            <w:r w:rsidRPr="009D5655"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92DE7" w:rsidRPr="006E6B86" w:rsidRDefault="00592DE7" w:rsidP="00867B94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2178A0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2178A0" w:rsidRDefault="002178A0" w:rsidP="00C179C2">
      <w:pPr>
        <w:rPr>
          <w:rStyle w:val="Emphasis"/>
        </w:rPr>
      </w:pPr>
      <w:r>
        <w:rPr>
          <w:rStyle w:val="Emphasis"/>
        </w:rPr>
        <w:br w:type="page"/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94" w:rsidRDefault="00867B94" w:rsidP="00061457">
      <w:r>
        <w:separator/>
      </w:r>
    </w:p>
  </w:endnote>
  <w:endnote w:type="continuationSeparator" w:id="0">
    <w:p w:rsidR="00867B94" w:rsidRDefault="00867B9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841E57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72A07">
      <w:t>NVFR(</w:t>
    </w:r>
    <w:proofErr w:type="gramEnd"/>
    <w:r w:rsidR="00272A07">
      <w:t>A) 2</w:t>
    </w:r>
    <w:r>
      <w:fldChar w:fldCharType="end"/>
    </w:r>
    <w:r w:rsidR="00867B94">
      <w:t xml:space="preserve"> </w:t>
    </w:r>
    <w:r w:rsidR="00D03937">
      <w:fldChar w:fldCharType="begin"/>
    </w:r>
    <w:r w:rsidR="00D03937">
      <w:instrText xml:space="preserve"> DOCPROPERTY  Version  \* MERGEFORMAT </w:instrText>
    </w:r>
    <w:r w:rsidR="00D03937">
      <w:fldChar w:fldCharType="separate"/>
    </w:r>
    <w:r w:rsidR="00D03937">
      <w:t>v1.2</w:t>
    </w:r>
    <w:r w:rsidR="00D03937">
      <w:fldChar w:fldCharType="end"/>
    </w:r>
    <w:r w:rsidR="00867B94">
      <w:tab/>
    </w:r>
    <w:r w:rsidR="00D03937">
      <w:t>October</w:t>
    </w:r>
    <w:r w:rsidR="003431B1">
      <w:t xml:space="preserve"> 2016</w:t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D03937">
      <w:rPr>
        <w:noProof/>
      </w:rPr>
      <w:t>3</w:t>
    </w:r>
    <w:r w:rsidR="00867B9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AB198B" w:rsidRDefault="00841E57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72A07">
      <w:t>NVFR(</w:t>
    </w:r>
    <w:proofErr w:type="gramEnd"/>
    <w:r w:rsidR="00272A07">
      <w:t>A) 2</w:t>
    </w:r>
    <w:r>
      <w:fldChar w:fldCharType="end"/>
    </w:r>
    <w:r w:rsidR="00867B94">
      <w:t xml:space="preserve"> </w:t>
    </w:r>
    <w:r w:rsidR="00D03937">
      <w:fldChar w:fldCharType="begin"/>
    </w:r>
    <w:r w:rsidR="00D03937">
      <w:instrText xml:space="preserve"> DOCPROPERTY  Version  \* MERGEFORMAT </w:instrText>
    </w:r>
    <w:r w:rsidR="00D03937">
      <w:fldChar w:fldCharType="separate"/>
    </w:r>
    <w:r w:rsidR="00D03937">
      <w:t>v1.2</w:t>
    </w:r>
    <w:r w:rsidR="00D03937">
      <w:fldChar w:fldCharType="end"/>
    </w:r>
    <w:r w:rsidR="00867B94">
      <w:tab/>
    </w:r>
    <w:r w:rsidR="00D03937">
      <w:t>October</w:t>
    </w:r>
    <w:r w:rsidR="003431B1">
      <w:t xml:space="preserve"> 2016</w:t>
    </w:r>
    <w:r w:rsidR="00867B94">
      <w:tab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D03937">
      <w:rPr>
        <w:noProof/>
      </w:rPr>
      <w:t>1</w:t>
    </w:r>
    <w:r w:rsidR="00867B9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94" w:rsidRDefault="00867B94" w:rsidP="00061457">
      <w:r>
        <w:separator/>
      </w:r>
    </w:p>
  </w:footnote>
  <w:footnote w:type="continuationSeparator" w:id="0">
    <w:p w:rsidR="00867B94" w:rsidRDefault="00867B9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867B94" w:rsidP="00682F97">
    <w:pPr>
      <w:pStyle w:val="Syllabuslessonplan"/>
    </w:pPr>
    <w:r>
      <w:t>LESSON PLAN and TRAINING Record</w:t>
    </w:r>
  </w:p>
  <w:p w:rsidR="00867B94" w:rsidRDefault="00A5693A" w:rsidP="00272A0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72A07">
      <w:t>NVFR(</w:t>
    </w:r>
    <w:proofErr w:type="gramEnd"/>
    <w:r w:rsidR="00272A07">
      <w:t>A) 2</w:t>
    </w:r>
    <w:r>
      <w:fldChar w:fldCharType="end"/>
    </w:r>
    <w:r w:rsidR="00272A07" w:rsidRPr="00272A07">
      <w:t xml:space="preserve">: </w:t>
    </w:r>
    <w:fldSimple w:instr=" DOCPROPERTY  &quot;Lesson plan title&quot;  \* MERGEFORMAT ">
      <w:r w:rsidR="00272A07">
        <w:t>NAVIGATION AID TRAINING</w:t>
      </w:r>
    </w:fldSimple>
  </w:p>
  <w:p w:rsidR="00867B94" w:rsidRPr="00324A25" w:rsidRDefault="00867B9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6E6B86" w:rsidRDefault="00867B94" w:rsidP="00161953">
    <w:pPr>
      <w:pStyle w:val="TrainingCoursetitle"/>
    </w:pPr>
    <w:r>
      <w:t>NVFR Rating – Single Engine Aeroplane Night VFR Endorsement</w:t>
    </w:r>
  </w:p>
  <w:p w:rsidR="00867B94" w:rsidRPr="006E6B86" w:rsidRDefault="00867B94" w:rsidP="006E6B86"/>
  <w:p w:rsidR="00867B94" w:rsidRPr="006E6B86" w:rsidRDefault="00867B94" w:rsidP="00161953">
    <w:pPr>
      <w:pStyle w:val="Syllabuslessonplan"/>
    </w:pPr>
    <w:r w:rsidRPr="006E6B86">
      <w:t>LESSON PLAN AND TRAINING record</w:t>
    </w:r>
  </w:p>
  <w:p w:rsidR="00867B94" w:rsidRPr="006E6B86" w:rsidRDefault="00A5693A" w:rsidP="00272A0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72A07">
      <w:t>NVFR(</w:t>
    </w:r>
    <w:proofErr w:type="gramEnd"/>
    <w:r w:rsidR="00272A07">
      <w:t>A) 2</w:t>
    </w:r>
    <w:r>
      <w:fldChar w:fldCharType="end"/>
    </w:r>
    <w:r w:rsidR="00272A07" w:rsidRPr="00272A07">
      <w:t xml:space="preserve">: </w:t>
    </w:r>
    <w:fldSimple w:instr=" DOCPROPERTY  &quot;Lesson plan title&quot;  \* MERGEFORMAT ">
      <w:r w:rsidR="00272A07">
        <w:t>NAVIGATION AID TRAINING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1E6EC5E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754F4"/>
    <w:rsid w:val="00080E49"/>
    <w:rsid w:val="00086B71"/>
    <w:rsid w:val="0009440C"/>
    <w:rsid w:val="00096A4D"/>
    <w:rsid w:val="000A3240"/>
    <w:rsid w:val="000D2871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E181D"/>
    <w:rsid w:val="001F453B"/>
    <w:rsid w:val="0020144A"/>
    <w:rsid w:val="00210CAD"/>
    <w:rsid w:val="0021460D"/>
    <w:rsid w:val="002178A0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2A07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1B1"/>
    <w:rsid w:val="003436D5"/>
    <w:rsid w:val="00350FFA"/>
    <w:rsid w:val="003528AF"/>
    <w:rsid w:val="00363D04"/>
    <w:rsid w:val="00374E67"/>
    <w:rsid w:val="003756A0"/>
    <w:rsid w:val="00380EFF"/>
    <w:rsid w:val="00391F11"/>
    <w:rsid w:val="0039323D"/>
    <w:rsid w:val="00396070"/>
    <w:rsid w:val="003A3DE0"/>
    <w:rsid w:val="003B5678"/>
    <w:rsid w:val="003C2B7F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078F5"/>
    <w:rsid w:val="00524C61"/>
    <w:rsid w:val="00527343"/>
    <w:rsid w:val="005316CD"/>
    <w:rsid w:val="005363AE"/>
    <w:rsid w:val="005615A0"/>
    <w:rsid w:val="00564EC3"/>
    <w:rsid w:val="00581D2F"/>
    <w:rsid w:val="005865E8"/>
    <w:rsid w:val="00592DE7"/>
    <w:rsid w:val="00596722"/>
    <w:rsid w:val="005A6415"/>
    <w:rsid w:val="005B77A5"/>
    <w:rsid w:val="005D02F2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01C1"/>
    <w:rsid w:val="00725AA5"/>
    <w:rsid w:val="007333CA"/>
    <w:rsid w:val="007427EE"/>
    <w:rsid w:val="00763714"/>
    <w:rsid w:val="00790FAE"/>
    <w:rsid w:val="007A3AE7"/>
    <w:rsid w:val="007A6430"/>
    <w:rsid w:val="007C3F63"/>
    <w:rsid w:val="007C40DA"/>
    <w:rsid w:val="007C5F9A"/>
    <w:rsid w:val="007D67A5"/>
    <w:rsid w:val="007E6348"/>
    <w:rsid w:val="007E73EC"/>
    <w:rsid w:val="007E7EDF"/>
    <w:rsid w:val="007F0B46"/>
    <w:rsid w:val="00841E57"/>
    <w:rsid w:val="00842D61"/>
    <w:rsid w:val="008462C8"/>
    <w:rsid w:val="00867B94"/>
    <w:rsid w:val="00872FBE"/>
    <w:rsid w:val="00873407"/>
    <w:rsid w:val="00874431"/>
    <w:rsid w:val="00875418"/>
    <w:rsid w:val="00876050"/>
    <w:rsid w:val="008A4AAD"/>
    <w:rsid w:val="008B133B"/>
    <w:rsid w:val="008C0FB2"/>
    <w:rsid w:val="008E292D"/>
    <w:rsid w:val="008E371F"/>
    <w:rsid w:val="008E4D1F"/>
    <w:rsid w:val="009010A3"/>
    <w:rsid w:val="00904F5C"/>
    <w:rsid w:val="00930032"/>
    <w:rsid w:val="00934BBF"/>
    <w:rsid w:val="00937EA8"/>
    <w:rsid w:val="009507BD"/>
    <w:rsid w:val="009535A8"/>
    <w:rsid w:val="00954DF4"/>
    <w:rsid w:val="00955CC0"/>
    <w:rsid w:val="00972C73"/>
    <w:rsid w:val="00981612"/>
    <w:rsid w:val="009863ED"/>
    <w:rsid w:val="00991BC7"/>
    <w:rsid w:val="009B3C00"/>
    <w:rsid w:val="009E6D94"/>
    <w:rsid w:val="009F30D5"/>
    <w:rsid w:val="009F7265"/>
    <w:rsid w:val="00A24D62"/>
    <w:rsid w:val="00A24D8B"/>
    <w:rsid w:val="00A34457"/>
    <w:rsid w:val="00A406E5"/>
    <w:rsid w:val="00A5693A"/>
    <w:rsid w:val="00A57BFC"/>
    <w:rsid w:val="00A62BE4"/>
    <w:rsid w:val="00A87AF1"/>
    <w:rsid w:val="00AB198B"/>
    <w:rsid w:val="00AB59F5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2284"/>
    <w:rsid w:val="00B2512D"/>
    <w:rsid w:val="00B3661F"/>
    <w:rsid w:val="00B37A0D"/>
    <w:rsid w:val="00B961E8"/>
    <w:rsid w:val="00BA0FBE"/>
    <w:rsid w:val="00BA5576"/>
    <w:rsid w:val="00BA5E82"/>
    <w:rsid w:val="00BA766E"/>
    <w:rsid w:val="00BA7E24"/>
    <w:rsid w:val="00BB6033"/>
    <w:rsid w:val="00BE1474"/>
    <w:rsid w:val="00BF1048"/>
    <w:rsid w:val="00BF5628"/>
    <w:rsid w:val="00BF742D"/>
    <w:rsid w:val="00C030F3"/>
    <w:rsid w:val="00C05437"/>
    <w:rsid w:val="00C07C86"/>
    <w:rsid w:val="00C179C2"/>
    <w:rsid w:val="00C250F6"/>
    <w:rsid w:val="00C254B4"/>
    <w:rsid w:val="00C259D4"/>
    <w:rsid w:val="00C35FAB"/>
    <w:rsid w:val="00C60E41"/>
    <w:rsid w:val="00CB3EA1"/>
    <w:rsid w:val="00CC1629"/>
    <w:rsid w:val="00CC31B3"/>
    <w:rsid w:val="00CE1FBA"/>
    <w:rsid w:val="00CE4AF5"/>
    <w:rsid w:val="00CF6151"/>
    <w:rsid w:val="00CF682E"/>
    <w:rsid w:val="00D03937"/>
    <w:rsid w:val="00D03D76"/>
    <w:rsid w:val="00D13262"/>
    <w:rsid w:val="00D13CED"/>
    <w:rsid w:val="00D33638"/>
    <w:rsid w:val="00D36794"/>
    <w:rsid w:val="00D36AA2"/>
    <w:rsid w:val="00D576C1"/>
    <w:rsid w:val="00D57CAE"/>
    <w:rsid w:val="00D74C0B"/>
    <w:rsid w:val="00D8789A"/>
    <w:rsid w:val="00D9681B"/>
    <w:rsid w:val="00DC136B"/>
    <w:rsid w:val="00DC3C62"/>
    <w:rsid w:val="00DC70D6"/>
    <w:rsid w:val="00DC7EAC"/>
    <w:rsid w:val="00DE18F5"/>
    <w:rsid w:val="00DE2864"/>
    <w:rsid w:val="00DE742B"/>
    <w:rsid w:val="00DF1DC4"/>
    <w:rsid w:val="00DF23CC"/>
    <w:rsid w:val="00E00DB6"/>
    <w:rsid w:val="00E0475E"/>
    <w:rsid w:val="00E04B38"/>
    <w:rsid w:val="00E064B2"/>
    <w:rsid w:val="00E0748A"/>
    <w:rsid w:val="00E12009"/>
    <w:rsid w:val="00E21AFC"/>
    <w:rsid w:val="00E33F2A"/>
    <w:rsid w:val="00E368E3"/>
    <w:rsid w:val="00E41E4E"/>
    <w:rsid w:val="00E47344"/>
    <w:rsid w:val="00E703C7"/>
    <w:rsid w:val="00E77037"/>
    <w:rsid w:val="00E86C68"/>
    <w:rsid w:val="00E97D5A"/>
    <w:rsid w:val="00EA38A5"/>
    <w:rsid w:val="00EA4D5E"/>
    <w:rsid w:val="00EB6B47"/>
    <w:rsid w:val="00EC1E86"/>
    <w:rsid w:val="00EC5336"/>
    <w:rsid w:val="00EC5BAC"/>
    <w:rsid w:val="00EE6D8A"/>
    <w:rsid w:val="00EE7FDD"/>
    <w:rsid w:val="00F04DE8"/>
    <w:rsid w:val="00F17425"/>
    <w:rsid w:val="00F22511"/>
    <w:rsid w:val="00F351EF"/>
    <w:rsid w:val="00F476F4"/>
    <w:rsid w:val="00F6601C"/>
    <w:rsid w:val="00F84AC0"/>
    <w:rsid w:val="00F871EE"/>
    <w:rsid w:val="00F92F28"/>
    <w:rsid w:val="00F96C46"/>
    <w:rsid w:val="00F971D9"/>
    <w:rsid w:val="00FB352C"/>
    <w:rsid w:val="00FD7FC5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5E300-5A58-4280-9548-3601E8D8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29</cp:revision>
  <cp:lastPrinted>2015-10-27T04:23:00Z</cp:lastPrinted>
  <dcterms:created xsi:type="dcterms:W3CDTF">2016-02-24T07:56:00Z</dcterms:created>
  <dcterms:modified xsi:type="dcterms:W3CDTF">2016-10-10T03:14:00Z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NVFR(A) 2</vt:lpwstr>
  </property>
  <property fmtid="{D5CDD505-2E9C-101B-9397-08002B2CF9AE}" pid="3" name="Lesson plan title">
    <vt:lpwstr>NAVIGATION AID TRAINING</vt:lpwstr>
  </property>
  <property fmtid="{D5CDD505-2E9C-101B-9397-08002B2CF9AE}" pid="4" name="Version">
    <vt:lpwstr>v1.2</vt:lpwstr>
  </property>
</Properties>
</file>