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E65ED3" w:rsidP="006E6B86">
            <w:r>
              <w:t>PPL(H) 41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ED742E" w:rsidRDefault="00F61541" w:rsidP="00BE3537">
            <w:pPr>
              <w:pStyle w:val="tablebullet1"/>
            </w:pPr>
            <w:r w:rsidRPr="00907A04">
              <w:t xml:space="preserve">Navigation route: </w:t>
            </w:r>
            <w:r w:rsidRPr="00C96344">
              <w:t>[Enter navigation route]</w:t>
            </w:r>
            <w:r w:rsidR="00ED742E">
              <w:t xml:space="preserve"> </w:t>
            </w:r>
          </w:p>
          <w:p w:rsidR="00BE3537" w:rsidRDefault="00ED742E" w:rsidP="00BE3537">
            <w:pPr>
              <w:pStyle w:val="tablebullet1"/>
            </w:pPr>
            <w:r>
              <w:t>The requirements of CASR 61.550 (3)</w:t>
            </w:r>
          </w:p>
          <w:p w:rsidR="00ED742E" w:rsidRDefault="00ED742E" w:rsidP="00BE3537">
            <w:pPr>
              <w:pStyle w:val="tablebullet1"/>
            </w:pPr>
            <w:r>
              <w:t>Transit through controlled airspace</w:t>
            </w:r>
          </w:p>
          <w:p w:rsidR="00BE3537" w:rsidRDefault="00BE3537" w:rsidP="00ED742E">
            <w:pPr>
              <w:pStyle w:val="tablebullet1"/>
            </w:pPr>
            <w:r w:rsidRPr="0048242E">
              <w:rPr>
                <w:b/>
              </w:rPr>
              <w:t>Assess</w:t>
            </w:r>
            <w:r>
              <w:t xml:space="preserve"> competency to conduct </w:t>
            </w:r>
            <w:r w:rsidR="00ED742E">
              <w:t>third</w:t>
            </w:r>
            <w:r>
              <w:t xml:space="preserve"> solo navigation exercise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BE3537">
              <w:t>As required.</w:t>
            </w:r>
            <w:r>
              <w:t xml:space="preserve"> Pre-flight</w:t>
            </w:r>
            <w:r w:rsidRPr="008462C8">
              <w:t xml:space="preserve"> Briefing:</w:t>
            </w:r>
            <w:r w:rsidR="00BE3537">
              <w:t xml:space="preserve"> 0.3</w:t>
            </w:r>
            <w:r>
              <w:t xml:space="preserve">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2A7BB4" w:rsidRDefault="00E33F2A" w:rsidP="002A7BB4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2A7BB4">
              <w:t>Preparation for and overview of navigation exercise</w:t>
            </w:r>
            <w:r w:rsidR="00AC4AA3">
              <w:t xml:space="preserve"> #</w:t>
            </w:r>
            <w:r w:rsidR="00E65ED3">
              <w:t>7</w:t>
            </w:r>
          </w:p>
          <w:p w:rsidR="007A1D67" w:rsidRPr="008462C8" w:rsidRDefault="002A7BB4" w:rsidP="002A7BB4">
            <w:pPr>
              <w:pStyle w:val="tablebullet1"/>
            </w:pPr>
            <w:r>
              <w:t>Other revision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Default="00E33F2A" w:rsidP="002A7BB4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2A7BB4" w:rsidRDefault="002A7BB4" w:rsidP="002A7BB4">
            <w:pPr>
              <w:pStyle w:val="tablebullet1"/>
            </w:pPr>
            <w:r w:rsidRPr="004A448C">
              <w:t>Review/expand previously introduced knowledge as required</w:t>
            </w:r>
          </w:p>
          <w:p w:rsidR="00C96344" w:rsidRPr="008462C8" w:rsidRDefault="002A7BB4" w:rsidP="00E65ED3">
            <w:pPr>
              <w:pStyle w:val="tablebullet1"/>
            </w:pPr>
            <w:r>
              <w:t xml:space="preserve">Assess underpinning knowledge as required for the conduct of </w:t>
            </w:r>
            <w:r w:rsidR="00E65ED3">
              <w:t>third</w:t>
            </w:r>
            <w:r>
              <w:t xml:space="preserve"> solo navigation exercise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673176" w:rsidRPr="008462C8" w:rsidRDefault="002A7BB4" w:rsidP="00673176">
            <w:pPr>
              <w:pStyle w:val="tablebullet1"/>
            </w:pPr>
            <w:r>
              <w:t>Review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p w:rsidR="00261477" w:rsidRDefault="00261477" w:rsidP="006E6B86"/>
    <w:p w:rsidR="00AC4AA3" w:rsidRDefault="00AC4AA3" w:rsidP="006E6B86"/>
    <w:p w:rsidR="00AC4AA3" w:rsidRDefault="00AC4AA3" w:rsidP="006E6B86"/>
    <w:p w:rsidR="00AC4AA3" w:rsidRDefault="00AC4AA3" w:rsidP="006E6B86"/>
    <w:p w:rsidR="00AC4AA3" w:rsidRDefault="00AC4AA3" w:rsidP="006E6B86"/>
    <w:p w:rsidR="00AC4AA3" w:rsidRDefault="00AC4AA3" w:rsidP="006E6B86"/>
    <w:p w:rsidR="00AC4AA3" w:rsidRDefault="00AC4AA3" w:rsidP="006E6B86"/>
    <w:p w:rsidR="00AC4AA3" w:rsidRPr="006E6B86" w:rsidRDefault="00AC4AA3" w:rsidP="006E6B86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E86A77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76DB9">
              <w:t>light time [2</w:t>
            </w:r>
            <w:r w:rsidR="00ED742E">
              <w:t>.5</w:t>
            </w:r>
            <w:r w:rsidR="005E32A2" w:rsidRPr="006E6B86">
              <w:t xml:space="preserve"> hour dual]</w:t>
            </w:r>
          </w:p>
        </w:tc>
      </w:tr>
      <w:tr w:rsidR="00121F4A" w:rsidRPr="006E6B86" w:rsidTr="005E7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521D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Prepare documents and flight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procedures while navigating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Conduct departure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aircraft enroute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at low level and in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NAV.6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lost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NAV.7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Perform diversion procedure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NAV.8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Use instrument navigation systems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NAV.9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arrival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Non-towered aerodrome –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OGA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Class G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Controlled aerodrome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from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C4AA3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CTR.4</w:t>
            </w:r>
          </w:p>
        </w:tc>
        <w:tc>
          <w:tcPr>
            <w:tcW w:w="8298" w:type="dxa"/>
            <w:tcBorders>
              <w:left w:val="nil"/>
              <w:bottom w:val="single" w:sz="4" w:space="0" w:color="auto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AC4AA3" w:rsidRPr="00C05437" w:rsidTr="00AC4AA3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nil"/>
            </w:tcBorders>
            <w:vAlign w:val="center"/>
          </w:tcPr>
          <w:p w:rsidR="00AC4AA3" w:rsidRDefault="00AC4AA3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AC4AA3" w:rsidRDefault="00AC4AA3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4AA3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AC4AA3" w:rsidRPr="00C05437" w:rsidRDefault="00AC4AA3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E3085C" w:rsidRDefault="00B37A0D" w:rsidP="006E6B86">
      <w:r w:rsidRPr="00DC136B">
        <w:rPr>
          <w:rStyle w:val="IntenseEmphasis"/>
        </w:rPr>
        <w:t>*Enter the performance standard achieved if it is different to that required</w:t>
      </w:r>
      <w:bookmarkStart w:id="0" w:name="_GoBack"/>
      <w:bookmarkEnd w:id="0"/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Default="009E6D94" w:rsidP="006E6B86"/>
    <w:p w:rsidR="00E3085C" w:rsidRDefault="00E3085C" w:rsidP="006E6B86"/>
    <w:p w:rsidR="00E3085C" w:rsidRDefault="00E3085C" w:rsidP="006E6B86"/>
    <w:p w:rsidR="00E3085C" w:rsidRDefault="00E3085C" w:rsidP="006E6B86"/>
    <w:p w:rsidR="00E3085C" w:rsidRDefault="00E3085C" w:rsidP="006E6B86"/>
    <w:p w:rsidR="00E3085C" w:rsidRDefault="00E3085C" w:rsidP="006E6B86"/>
    <w:p w:rsidR="00E3085C" w:rsidRPr="006E6B86" w:rsidRDefault="00E3085C" w:rsidP="006E6B86"/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412D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412D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412D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412DB6" w:rsidTr="00412DB6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412DB6" w:rsidRDefault="00412DB6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412DB6" w:rsidRDefault="00412DB6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412DB6" w:rsidRDefault="00412DB6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412DB6" w:rsidRDefault="00412DB6">
            <w:pPr>
              <w:rPr>
                <w:sz w:val="22"/>
              </w:rPr>
            </w:pPr>
          </w:p>
        </w:tc>
      </w:tr>
      <w:tr w:rsidR="00412DB6" w:rsidTr="00412DB6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412DB6" w:rsidRDefault="00412DB6"/>
        </w:tc>
        <w:tc>
          <w:tcPr>
            <w:tcW w:w="8363" w:type="dxa"/>
          </w:tcPr>
          <w:p w:rsidR="00412DB6" w:rsidRDefault="00412DB6"/>
        </w:tc>
        <w:tc>
          <w:tcPr>
            <w:tcW w:w="426" w:type="dxa"/>
          </w:tcPr>
          <w:p w:rsidR="00412DB6" w:rsidRDefault="00412DB6"/>
        </w:tc>
        <w:tc>
          <w:tcPr>
            <w:tcW w:w="709" w:type="dxa"/>
          </w:tcPr>
          <w:p w:rsidR="00412DB6" w:rsidRDefault="00412DB6"/>
        </w:tc>
      </w:tr>
      <w:tr w:rsidR="00412DB6" w:rsidTr="00412DB6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412DB6" w:rsidRDefault="00412DB6"/>
        </w:tc>
        <w:tc>
          <w:tcPr>
            <w:tcW w:w="8363" w:type="dxa"/>
          </w:tcPr>
          <w:p w:rsidR="00412DB6" w:rsidRDefault="00412DB6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412DB6" w:rsidRDefault="00412DB6"/>
        </w:tc>
        <w:tc>
          <w:tcPr>
            <w:tcW w:w="709" w:type="dxa"/>
          </w:tcPr>
          <w:p w:rsidR="00412DB6" w:rsidRDefault="00412DB6"/>
        </w:tc>
      </w:tr>
      <w:tr w:rsidR="00412DB6" w:rsidTr="00412DB6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412DB6" w:rsidRDefault="00412DB6"/>
        </w:tc>
        <w:tc>
          <w:tcPr>
            <w:tcW w:w="8363" w:type="dxa"/>
          </w:tcPr>
          <w:p w:rsidR="00412DB6" w:rsidRDefault="00412DB6"/>
        </w:tc>
        <w:tc>
          <w:tcPr>
            <w:tcW w:w="426" w:type="dxa"/>
          </w:tcPr>
          <w:p w:rsidR="00412DB6" w:rsidRDefault="00412DB6"/>
        </w:tc>
        <w:tc>
          <w:tcPr>
            <w:tcW w:w="709" w:type="dxa"/>
          </w:tcPr>
          <w:p w:rsidR="00412DB6" w:rsidRDefault="00412DB6"/>
        </w:tc>
      </w:tr>
      <w:tr w:rsidR="00412DB6" w:rsidTr="00412DB6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412DB6" w:rsidRDefault="00412DB6"/>
        </w:tc>
        <w:tc>
          <w:tcPr>
            <w:tcW w:w="8363" w:type="dxa"/>
          </w:tcPr>
          <w:p w:rsidR="00412DB6" w:rsidRDefault="00412DB6"/>
        </w:tc>
        <w:tc>
          <w:tcPr>
            <w:tcW w:w="426" w:type="dxa"/>
          </w:tcPr>
          <w:p w:rsidR="00412DB6" w:rsidRDefault="00412DB6"/>
        </w:tc>
        <w:tc>
          <w:tcPr>
            <w:tcW w:w="709" w:type="dxa"/>
          </w:tcPr>
          <w:p w:rsidR="00412DB6" w:rsidRDefault="00412DB6"/>
        </w:tc>
      </w:tr>
      <w:tr w:rsidR="00412DB6" w:rsidTr="00412DB6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412DB6" w:rsidRDefault="00412DB6"/>
        </w:tc>
        <w:tc>
          <w:tcPr>
            <w:tcW w:w="8363" w:type="dxa"/>
          </w:tcPr>
          <w:p w:rsidR="00412DB6" w:rsidRDefault="00412DB6"/>
        </w:tc>
        <w:tc>
          <w:tcPr>
            <w:tcW w:w="426" w:type="dxa"/>
          </w:tcPr>
          <w:p w:rsidR="00412DB6" w:rsidRDefault="00412DB6"/>
        </w:tc>
        <w:tc>
          <w:tcPr>
            <w:tcW w:w="709" w:type="dxa"/>
          </w:tcPr>
          <w:p w:rsidR="00412DB6" w:rsidRDefault="00412DB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8455B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88455B">
              <w:rPr>
                <w:rStyle w:val="Strong"/>
                <w:sz w:val="22"/>
              </w:rPr>
              <w:t>third solo navigation excercise</w:t>
            </w:r>
            <w:r w:rsidRPr="00A406E5">
              <w:rPr>
                <w:rStyle w:val="Strong"/>
                <w:sz w:val="22"/>
              </w:rPr>
              <w:t>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BB4" w:rsidRDefault="002A7BB4" w:rsidP="00061457">
      <w:r>
        <w:separator/>
      </w:r>
    </w:p>
  </w:endnote>
  <w:endnote w:type="continuationSeparator" w:id="0">
    <w:p w:rsidR="002A7BB4" w:rsidRDefault="002A7BB4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B4" w:rsidRDefault="002A7BB4">
    <w:pPr>
      <w:pStyle w:val="Footer"/>
    </w:pPr>
    <w:proofErr w:type="gramStart"/>
    <w:r>
      <w:t>P</w:t>
    </w:r>
    <w:r w:rsidR="00E65ED3">
      <w:t>PL(</w:t>
    </w:r>
    <w:proofErr w:type="gramEnd"/>
    <w:r w:rsidR="00E65ED3">
      <w:t>H) 41</w:t>
    </w:r>
    <w:r>
      <w:t xml:space="preserve">  </w:t>
    </w:r>
    <w:fldSimple w:instr=" DOCPROPERTY  Version  \* MERGEFORMAT ">
      <w:r w:rsidR="00E86A77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E86A77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86A77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B4" w:rsidRPr="00AB198B" w:rsidRDefault="002A7BB4" w:rsidP="00682F97">
    <w:pPr>
      <w:pStyle w:val="Footer"/>
      <w:tabs>
        <w:tab w:val="left" w:pos="8010"/>
      </w:tabs>
    </w:pPr>
    <w:proofErr w:type="gramStart"/>
    <w:r>
      <w:t>P</w:t>
    </w:r>
    <w:r w:rsidR="00E65ED3">
      <w:t>PL(</w:t>
    </w:r>
    <w:proofErr w:type="gramEnd"/>
    <w:r w:rsidR="00E65ED3">
      <w:t>H) 41</w:t>
    </w:r>
    <w:r>
      <w:t xml:space="preserve">  </w:t>
    </w:r>
    <w:fldSimple w:instr=" DOCPROPERTY  Version  \* MERGEFORMAT ">
      <w:r w:rsidR="00E86A77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E86A77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86A7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BB4" w:rsidRDefault="002A7BB4" w:rsidP="00061457">
      <w:r>
        <w:separator/>
      </w:r>
    </w:p>
  </w:footnote>
  <w:footnote w:type="continuationSeparator" w:id="0">
    <w:p w:rsidR="002A7BB4" w:rsidRDefault="002A7BB4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B4" w:rsidRPr="006E6B86" w:rsidRDefault="002A7BB4" w:rsidP="003F6859"/>
  <w:p w:rsidR="007F076D" w:rsidRPr="006E6B86" w:rsidRDefault="007F076D" w:rsidP="007F076D">
    <w:pPr>
      <w:pStyle w:val="Syllabuslessonplan"/>
    </w:pPr>
    <w:r w:rsidRPr="006E6B86">
      <w:t>LESSON PLAN AND TRAINING record</w:t>
    </w:r>
  </w:p>
  <w:p w:rsidR="007F076D" w:rsidRPr="006E6B86" w:rsidRDefault="00E65ED3" w:rsidP="007F076D">
    <w:pPr>
      <w:pStyle w:val="Syllabuslessonplan"/>
    </w:pPr>
    <w:r>
      <w:t>PPL(H)  41</w:t>
    </w:r>
    <w:r w:rsidR="007F076D" w:rsidRPr="006E6B86">
      <w:t xml:space="preserve">: </w:t>
    </w:r>
    <w:r>
      <w:t>Navigation exercise  7</w:t>
    </w:r>
  </w:p>
  <w:p w:rsidR="002A7BB4" w:rsidRPr="00324A25" w:rsidRDefault="002A7BB4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B4" w:rsidRDefault="002A7BB4" w:rsidP="0021700B">
    <w:pPr>
      <w:pStyle w:val="TrainingCoursetitle"/>
    </w:pPr>
    <w:r>
      <w:t>Private Pilot Licence – Helicopter Category Rating</w:t>
    </w:r>
  </w:p>
  <w:p w:rsidR="002A7BB4" w:rsidRPr="006E6B86" w:rsidRDefault="002A7BB4" w:rsidP="006E6B86"/>
  <w:p w:rsidR="002A7BB4" w:rsidRPr="006E6B86" w:rsidRDefault="002A7BB4" w:rsidP="00161953">
    <w:pPr>
      <w:pStyle w:val="Syllabuslessonplan"/>
    </w:pPr>
    <w:r w:rsidRPr="006E6B86">
      <w:t>LESSON PLAN AND TRAINING record</w:t>
    </w:r>
  </w:p>
  <w:p w:rsidR="002A7BB4" w:rsidRPr="006E6B86" w:rsidRDefault="00E65ED3" w:rsidP="00161953">
    <w:pPr>
      <w:pStyle w:val="Syllabuslessonplan"/>
    </w:pPr>
    <w:r>
      <w:t>PPL(H)  41</w:t>
    </w:r>
    <w:r w:rsidR="002A7BB4" w:rsidRPr="006E6B86">
      <w:t xml:space="preserve">: </w:t>
    </w:r>
    <w:r>
      <w:t>Navigation exercise 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F5801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A7BB4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3F6859"/>
    <w:rsid w:val="00412DB6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1DB4"/>
    <w:rsid w:val="00527343"/>
    <w:rsid w:val="005316CD"/>
    <w:rsid w:val="005363AE"/>
    <w:rsid w:val="005615A0"/>
    <w:rsid w:val="00564EC3"/>
    <w:rsid w:val="0056584B"/>
    <w:rsid w:val="00576DB9"/>
    <w:rsid w:val="00581D2F"/>
    <w:rsid w:val="005865E8"/>
    <w:rsid w:val="005871CF"/>
    <w:rsid w:val="00596722"/>
    <w:rsid w:val="005A6415"/>
    <w:rsid w:val="005B77A5"/>
    <w:rsid w:val="005D7A9A"/>
    <w:rsid w:val="005E2B9E"/>
    <w:rsid w:val="005E32A2"/>
    <w:rsid w:val="005E7682"/>
    <w:rsid w:val="005F301B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76D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8455B"/>
    <w:rsid w:val="008A4AAD"/>
    <w:rsid w:val="008B133B"/>
    <w:rsid w:val="008E292D"/>
    <w:rsid w:val="008E4D1F"/>
    <w:rsid w:val="008F4F73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058B5"/>
    <w:rsid w:val="00A24D8B"/>
    <w:rsid w:val="00A34457"/>
    <w:rsid w:val="00A406E5"/>
    <w:rsid w:val="00A5041B"/>
    <w:rsid w:val="00A57BFC"/>
    <w:rsid w:val="00A87AF1"/>
    <w:rsid w:val="00AB198B"/>
    <w:rsid w:val="00AB5E25"/>
    <w:rsid w:val="00AC4AA3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E3537"/>
    <w:rsid w:val="00BF1048"/>
    <w:rsid w:val="00BF5628"/>
    <w:rsid w:val="00C05437"/>
    <w:rsid w:val="00C250F6"/>
    <w:rsid w:val="00C254B4"/>
    <w:rsid w:val="00C259D4"/>
    <w:rsid w:val="00C35FAB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68E3"/>
    <w:rsid w:val="00E41E4E"/>
    <w:rsid w:val="00E65ED3"/>
    <w:rsid w:val="00E77037"/>
    <w:rsid w:val="00E86A7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D742E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5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5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8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16676-8019-4203-ACDC-F8CD8D3D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74</cp:revision>
  <cp:lastPrinted>2015-10-27T04:23:00Z</cp:lastPrinted>
  <dcterms:created xsi:type="dcterms:W3CDTF">2016-01-19T06:40:00Z</dcterms:created>
  <dcterms:modified xsi:type="dcterms:W3CDTF">2016-10-11T00:17:00Z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